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0BB" w:rsidRDefault="001B227D" w:rsidP="007210B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r w:rsidRPr="0016095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 ответственности за нарушение </w:t>
      </w:r>
    </w:p>
    <w:p w:rsidR="001B227D" w:rsidRDefault="001B227D" w:rsidP="007210B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60954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 поведения на водном объекте</w:t>
      </w:r>
    </w:p>
    <w:bookmarkEnd w:id="0"/>
    <w:p w:rsidR="007210BB" w:rsidRPr="00160954" w:rsidRDefault="007210BB" w:rsidP="007210B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B227D" w:rsidRPr="00160954" w:rsidRDefault="001B227D" w:rsidP="007210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954">
        <w:rPr>
          <w:rFonts w:ascii="Times New Roman" w:eastAsia="Times New Roman" w:hAnsi="Times New Roman" w:cs="Times New Roman"/>
          <w:sz w:val="28"/>
          <w:szCs w:val="28"/>
        </w:rPr>
        <w:t>Согласно Водному кодексу Р</w:t>
      </w:r>
      <w:r w:rsidR="007210BB">
        <w:rPr>
          <w:rFonts w:ascii="Times New Roman" w:eastAsia="Times New Roman" w:hAnsi="Times New Roman" w:cs="Times New Roman"/>
          <w:sz w:val="28"/>
          <w:szCs w:val="28"/>
        </w:rPr>
        <w:t>оссийской Федерации</w:t>
      </w:r>
      <w:r w:rsidRPr="00160954">
        <w:rPr>
          <w:rFonts w:ascii="Times New Roman" w:eastAsia="Times New Roman" w:hAnsi="Times New Roman" w:cs="Times New Roman"/>
          <w:sz w:val="28"/>
          <w:szCs w:val="28"/>
        </w:rPr>
        <w:t xml:space="preserve"> водным объектом признается природный или искусственный водоем, водоток либо иной объект, постоянное или временное сосредоточение вод в котором имеет характерные формы и признаки водного режима.</w:t>
      </w:r>
    </w:p>
    <w:p w:rsidR="001B227D" w:rsidRPr="00160954" w:rsidRDefault="001B227D" w:rsidP="007210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954">
        <w:rPr>
          <w:rFonts w:ascii="Times New Roman" w:eastAsia="Times New Roman" w:hAnsi="Times New Roman" w:cs="Times New Roman"/>
          <w:sz w:val="28"/>
          <w:szCs w:val="28"/>
        </w:rPr>
        <w:t>Территория, которая примыкает к береговой линии (границам водного объекта) морей, рек, ручьев, каналов, озер, водохранилищ, является водоохранной зоной, на которой устанавливается специальный режим осуществления хозяйственной и иной деятельности в целях предотвращения загрязнения, засорения, заиления водных объектов и истощения их вод, а также сохранения среды обитания водных биологических ресурсов и других объектов животного и растительного мира.</w:t>
      </w:r>
    </w:p>
    <w:p w:rsidR="001B227D" w:rsidRPr="00160954" w:rsidRDefault="001B227D" w:rsidP="007210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954">
        <w:rPr>
          <w:rFonts w:ascii="Times New Roman" w:eastAsia="Times New Roman" w:hAnsi="Times New Roman" w:cs="Times New Roman"/>
          <w:sz w:val="28"/>
          <w:szCs w:val="28"/>
        </w:rPr>
        <w:t>По общему правилу в границах водоохранных зон, помимо прочего, запрещено движение и стоянка транспортных средств, строительство и реконструкция станций технического обслуживания, используемых для технического осмотра и ремонта транспортных средств, а также осуществление их мойки.</w:t>
      </w:r>
    </w:p>
    <w:p w:rsidR="001B227D" w:rsidRPr="00160954" w:rsidRDefault="001B227D" w:rsidP="007210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954">
        <w:rPr>
          <w:rFonts w:ascii="Times New Roman" w:eastAsia="Times New Roman" w:hAnsi="Times New Roman" w:cs="Times New Roman"/>
          <w:sz w:val="28"/>
          <w:szCs w:val="28"/>
        </w:rPr>
        <w:t>Следует помнить, что мойка автомобилей должна осуществляться в специально отведенных местах.</w:t>
      </w:r>
    </w:p>
    <w:p w:rsidR="001B227D" w:rsidRPr="00160954" w:rsidRDefault="001B227D" w:rsidP="007210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954">
        <w:rPr>
          <w:rFonts w:ascii="Times New Roman" w:eastAsia="Times New Roman" w:hAnsi="Times New Roman" w:cs="Times New Roman"/>
          <w:sz w:val="28"/>
          <w:szCs w:val="28"/>
        </w:rPr>
        <w:t>Нарушение установленных ограничений хозяйственной и иной деятельности при использовании прибрежной защитной полосы водного объекта, водоохранной зоны водного объекта влечет привлечение к административной ответственности по ч. 1 ст. 8.42 КоАП РФ и наказывается наложением административного штрафа:</w:t>
      </w:r>
    </w:p>
    <w:p w:rsidR="001B227D" w:rsidRPr="00160954" w:rsidRDefault="001B227D" w:rsidP="007210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954">
        <w:rPr>
          <w:rFonts w:ascii="Times New Roman" w:eastAsia="Times New Roman" w:hAnsi="Times New Roman" w:cs="Times New Roman"/>
          <w:sz w:val="28"/>
          <w:szCs w:val="28"/>
        </w:rPr>
        <w:t>- на граждан в размере от 3 тыс. до 4,5 тыс. рублей;</w:t>
      </w:r>
    </w:p>
    <w:p w:rsidR="001B227D" w:rsidRPr="00160954" w:rsidRDefault="001B227D" w:rsidP="007210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954">
        <w:rPr>
          <w:rFonts w:ascii="Times New Roman" w:eastAsia="Times New Roman" w:hAnsi="Times New Roman" w:cs="Times New Roman"/>
          <w:sz w:val="28"/>
          <w:szCs w:val="28"/>
        </w:rPr>
        <w:t>- на должностных лиц: от 8 тыс. до 12 тыс. руб.;</w:t>
      </w:r>
    </w:p>
    <w:p w:rsidR="007210BB" w:rsidRDefault="001B227D" w:rsidP="007210B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60954">
        <w:rPr>
          <w:rFonts w:ascii="Times New Roman" w:eastAsia="Times New Roman" w:hAnsi="Times New Roman" w:cs="Times New Roman"/>
          <w:sz w:val="28"/>
          <w:szCs w:val="28"/>
        </w:rPr>
        <w:t>- на юридических лиц: от 200 тыс. до 400 тыс. руб.</w:t>
      </w:r>
    </w:p>
    <w:p w:rsidR="007210BB" w:rsidRDefault="007210BB" w:rsidP="007210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210BB" w:rsidRDefault="007210BB" w:rsidP="007210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210BB" w:rsidRPr="007210BB" w:rsidRDefault="007210BB" w:rsidP="007210BB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7210BB">
        <w:rPr>
          <w:rFonts w:ascii="Times New Roman" w:eastAsia="Times New Roman" w:hAnsi="Times New Roman" w:cs="Times New Roman"/>
          <w:sz w:val="28"/>
          <w:szCs w:val="28"/>
        </w:rPr>
        <w:t>Помощник прокурора г. Дербента</w:t>
      </w:r>
    </w:p>
    <w:p w:rsidR="007210BB" w:rsidRPr="007210BB" w:rsidRDefault="007210BB" w:rsidP="007210BB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7210BB" w:rsidRPr="007210BB" w:rsidRDefault="007210BB" w:rsidP="007210BB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7210BB">
        <w:rPr>
          <w:rFonts w:ascii="Times New Roman" w:eastAsia="Times New Roman" w:hAnsi="Times New Roman" w:cs="Times New Roman"/>
          <w:sz w:val="28"/>
          <w:szCs w:val="28"/>
        </w:rPr>
        <w:t xml:space="preserve">юрист 2 класса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10BB">
        <w:rPr>
          <w:rFonts w:ascii="Times New Roman" w:eastAsia="Times New Roman" w:hAnsi="Times New Roman" w:cs="Times New Roman"/>
          <w:sz w:val="28"/>
          <w:szCs w:val="28"/>
        </w:rPr>
        <w:t xml:space="preserve">           Т.М. Ахадова</w:t>
      </w:r>
    </w:p>
    <w:p w:rsidR="007210BB" w:rsidRPr="007210BB" w:rsidRDefault="007210BB" w:rsidP="001B227D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7210BB" w:rsidRPr="00721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8A7"/>
    <w:rsid w:val="00100449"/>
    <w:rsid w:val="001128A7"/>
    <w:rsid w:val="001B227D"/>
    <w:rsid w:val="005466E4"/>
    <w:rsid w:val="007210BB"/>
    <w:rsid w:val="00C85715"/>
    <w:rsid w:val="00F6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B7D6CB-6F7A-48C9-9975-EA75D61DA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27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Гольдинов Очир Эдуардович</dc:creator>
  <cp:keywords/>
  <dc:description/>
  <cp:lastModifiedBy>Дербентские новости</cp:lastModifiedBy>
  <cp:revision>2</cp:revision>
  <dcterms:created xsi:type="dcterms:W3CDTF">2023-08-04T12:09:00Z</dcterms:created>
  <dcterms:modified xsi:type="dcterms:W3CDTF">2023-08-04T12:09:00Z</dcterms:modified>
</cp:coreProperties>
</file>