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Об утверждении Порядка размещения (установки) и эксплуатации нестационарных развлекательных аттракционов на территории городского округа "город Дербент"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01/10/01-22/00001951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"http://dagorv.ru/projects#npa=1951"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http://dagorv.ru/projects#npa=1951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02.02.2022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09.02.2022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1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15.02.2022 в 9:00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1.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Данный проект НПА направлен на упорядочение общих правил ведения бизнеса на не стационарных развлекательных аттракционах. Единые правила, одинаковые для всех участников в этом бизнесе снимают разногласия о несправедливом отношении чиновников к одним предпринимателям и лояльным к другим. Коррупционная составляющая должна заметно снизиться. 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Администрация ГО "город Дербент" создает одинаковые условия для всех участников в этом бизнеса</w:t>
              </w:r>
              <w:proofErr w:type="spellEnd"/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2.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Цель данного регулирования выработка единых для всех правил ведения бизнеса. В представленном проекте Правил эта задача решена. 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/>
              </w:r>
              <w:proofErr w:type="spellEnd"/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3.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О прямых затратах в данном случае речь не идёт ни для какой-либо из сторон. В дальнейшем, когда будут определяться размеры платы за использование территории, могут появиться излишне крупные платежи, тогда и надо будет требовать разъяснений по их происхождению и обоснованности. 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/>
              </w:r>
              <w:proofErr w:type="spellEnd"/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4.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В дальнейшем необоснованно высокая плата за использованную территорию.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/>
              </w:r>
              <w:proofErr w:type="spellEnd"/>
            </w:p>
          </w:tc>
        </w:tr>
        <w:tr w:rsidRPr="00A829FF" w:rsidR="00980900" w:rsidTr="0022224F">
          <w:tc>
            <w:tcPr>
              <w:tcW w:w="937" w:type="dxa"/>
            </w:tcPr>
            <w:p w:rsidRPr="00A829FF" w:rsidR="00980900" w:rsidP="001D360B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lang w:val="en-US"/>
                </w:rPr>
                <w:t>5.</w:t>
              </w:r>
            </w:p>
          </w:tc>
          <w:tc>
            <w:tcPr>
              <w:tcW w:w="3543" w:type="dxa"/>
            </w:tcPr>
            <w:p w:rsidRPr="00A829FF" w:rsidR="00980900" w:rsidP="00117C8F" w:rsidRDefault="001D360B">
              <w:pPr>
                <w:jc w:val="center"/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Fonts w:ascii="Times New Roman" w:hAnsi="Times New Roman" w:cs="Times New Roman"/>
                </w:rPr>
                <w:t>Шевченко Александр Павлович (tpprd@bk.ru)</w:t>
              </w:r>
              <w:proofErr w:type="spellEnd"/>
            </w:p>
          </w:tc>
          <w:tc>
            <w:tcPr>
              <w:tcW w:w="5529" w:type="dxa"/>
            </w:tcPr>
            <w:p w:rsidRPr="001D360B" w:rsidR="00980900" w:rsidP="001D360B" w:rsidRDefault="001D360B"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>В целом необходимый НПА. Однако никак не оговорены права арендатора по использованию прилежащей территории, возможно ли её использование для удобств клиентов и их сопровождающих.
То-есть можно ли организовать там зону отдыха ( поставить скамейки), парковку и т.д. </w:t>
              </w:r>
              <w:proofErr w:type="spellEnd"/>
            </w:p>
          </w:tc>
          <w:tc>
            <w:tcPr>
              <w:tcW w:w="4733" w:type="dxa"/>
            </w:tcPr>
            <w:p w:rsidRPr="00A829FF" w:rsidR="00980900" w:rsidP="001D360B" w:rsidRDefault="001D360B">
              <w:pPr>
                <w:rPr>
                  <w:rFonts w:ascii="Times New Roman" w:hAnsi="Times New Roman" w:cs="Times New Roman"/>
                </w:rPr>
              </w:pPr>
              <w:proofErr w:type="spellStart"/>
              <w:r w:rsidRPr="001D360B">
                <w:rPr>
                  <w:rStyle w:val="pt-000004"/>
                  <w:rFonts w:ascii="Times New Roman" w:hAnsi="Times New Roman" w:cs="Times New Roman"/>
                </w:rPr>
                <w:t/>
              </w:r>
              <w:proofErr w:type="spellEnd"/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5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5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