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BE" w:rsidRPr="00B90317" w:rsidRDefault="002753BE" w:rsidP="009140AF">
      <w:pPr>
        <w:pStyle w:val="2"/>
        <w:ind w:left="142"/>
        <w:jc w:val="center"/>
        <w:rPr>
          <w:i w:val="0"/>
        </w:rPr>
      </w:pPr>
      <w:r w:rsidRPr="00B90317">
        <w:rPr>
          <w:i w:val="0"/>
        </w:rPr>
        <w:t>Сводный отчет</w:t>
      </w:r>
    </w:p>
    <w:p w:rsidR="002753BE" w:rsidRDefault="002753BE" w:rsidP="002753B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</w:t>
      </w:r>
      <w:r w:rsidR="002E3EF5">
        <w:rPr>
          <w:b/>
          <w:bCs/>
          <w:sz w:val="26"/>
          <w:szCs w:val="26"/>
        </w:rPr>
        <w:t xml:space="preserve">авового акта </w:t>
      </w:r>
      <w:r w:rsidR="00AC24C4">
        <w:rPr>
          <w:b/>
          <w:bCs/>
          <w:sz w:val="26"/>
          <w:szCs w:val="26"/>
        </w:rPr>
        <w:t>Решение Собрания Депутатов.</w:t>
      </w:r>
    </w:p>
    <w:p w:rsidR="002753BE" w:rsidRDefault="002753BE" w:rsidP="00A03A47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2753BE" w:rsidRDefault="002753BE" w:rsidP="002753BE">
      <w:pPr>
        <w:widowControl w:val="0"/>
        <w:ind w:left="72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470FBF">
        <w:rPr>
          <w:b/>
          <w:sz w:val="26"/>
          <w:szCs w:val="26"/>
        </w:rPr>
        <w:t>Орган-разработчик:</w:t>
      </w:r>
    </w:p>
    <w:p w:rsidR="002753BE" w:rsidRPr="00492A65" w:rsidRDefault="003D44DC" w:rsidP="00492A65">
      <w:pPr>
        <w:widowControl w:val="0"/>
        <w:jc w:val="both"/>
        <w:rPr>
          <w:szCs w:val="28"/>
          <w:vertAlign w:val="superscript"/>
        </w:rPr>
      </w:pPr>
      <w:r w:rsidRPr="00492A65">
        <w:rPr>
          <w:szCs w:val="28"/>
        </w:rPr>
        <w:t xml:space="preserve">Администрация городского округа </w:t>
      </w:r>
      <w:r w:rsidR="002E3EF5" w:rsidRPr="00492A65">
        <w:rPr>
          <w:szCs w:val="28"/>
        </w:rPr>
        <w:t xml:space="preserve">«город Дербент». </w:t>
      </w:r>
      <w:r w:rsidR="00AC24C4">
        <w:rPr>
          <w:szCs w:val="28"/>
        </w:rPr>
        <w:t>Собрание Депутатов ГО «город Дербент»</w:t>
      </w:r>
    </w:p>
    <w:p w:rsidR="002753BE" w:rsidRPr="00492A65" w:rsidRDefault="002753BE" w:rsidP="00492A65">
      <w:pPr>
        <w:widowControl w:val="0"/>
        <w:jc w:val="both"/>
        <w:rPr>
          <w:b/>
          <w:szCs w:val="28"/>
        </w:rPr>
      </w:pPr>
      <w:r w:rsidRPr="00492A65">
        <w:rPr>
          <w:szCs w:val="28"/>
        </w:rPr>
        <w:t>1.2. Вид и наименование проекта нормативного правового акта:</w:t>
      </w:r>
    </w:p>
    <w:p w:rsidR="000462EE" w:rsidRPr="00492A65" w:rsidRDefault="00AC24C4" w:rsidP="00195FA4">
      <w:pPr>
        <w:widowControl w:val="0"/>
        <w:jc w:val="both"/>
        <w:rPr>
          <w:szCs w:val="28"/>
        </w:rPr>
      </w:pPr>
      <w:r>
        <w:rPr>
          <w:szCs w:val="28"/>
        </w:rPr>
        <w:t>Решение «Об утверждении Правил установки и эксплуатации рекламных конструкций и Правил размещения и содержания рекламных конструкций на территории городского округа «город Дербент».</w:t>
      </w:r>
    </w:p>
    <w:p w:rsidR="002753BE" w:rsidRPr="00492A65" w:rsidRDefault="002753BE" w:rsidP="00492A65">
      <w:pPr>
        <w:jc w:val="both"/>
        <w:rPr>
          <w:szCs w:val="28"/>
        </w:rPr>
      </w:pPr>
      <w:r w:rsidRPr="00492A65">
        <w:rPr>
          <w:szCs w:val="28"/>
        </w:rPr>
        <w:t>1.3. Предполагаемая дата вступления в силу нормативного правового акта:</w:t>
      </w:r>
    </w:p>
    <w:p w:rsidR="002753BE" w:rsidRPr="00492A65" w:rsidRDefault="00AC24C4" w:rsidP="00492A65">
      <w:pPr>
        <w:widowControl w:val="0"/>
        <w:jc w:val="both"/>
        <w:rPr>
          <w:szCs w:val="28"/>
        </w:rPr>
      </w:pPr>
      <w:r>
        <w:rPr>
          <w:szCs w:val="28"/>
        </w:rPr>
        <w:t>Апрель</w:t>
      </w:r>
      <w:r w:rsidR="003D44DC" w:rsidRPr="00492A65">
        <w:rPr>
          <w:szCs w:val="28"/>
        </w:rPr>
        <w:t xml:space="preserve"> 202</w:t>
      </w:r>
      <w:r>
        <w:rPr>
          <w:szCs w:val="28"/>
        </w:rPr>
        <w:t xml:space="preserve">3 </w:t>
      </w:r>
      <w:r w:rsidR="00577CB0" w:rsidRPr="00492A65">
        <w:rPr>
          <w:szCs w:val="28"/>
        </w:rPr>
        <w:t>г.</w:t>
      </w:r>
    </w:p>
    <w:p w:rsidR="00882D44" w:rsidRPr="00A119BF" w:rsidRDefault="009140AF" w:rsidP="00882D44">
      <w:pPr>
        <w:jc w:val="both"/>
        <w:rPr>
          <w:color w:val="000000"/>
          <w:szCs w:val="21"/>
          <w:shd w:val="clear" w:color="auto" w:fill="FFFFFF"/>
        </w:rPr>
      </w:pPr>
      <w:r w:rsidRPr="00882D44">
        <w:rPr>
          <w:b/>
          <w:szCs w:val="28"/>
        </w:rPr>
        <w:t xml:space="preserve">1. </w:t>
      </w:r>
      <w:r w:rsidR="002753BE" w:rsidRPr="00882D44">
        <w:rPr>
          <w:b/>
          <w:szCs w:val="28"/>
        </w:rPr>
        <w:t>Краткое описание проблемы, на решение которой направлено предлагаемое правовое регулирование:</w:t>
      </w:r>
      <w:r w:rsidRPr="00492A65">
        <w:rPr>
          <w:szCs w:val="28"/>
        </w:rPr>
        <w:t xml:space="preserve"> </w:t>
      </w:r>
      <w:r w:rsidR="00AC24C4">
        <w:rPr>
          <w:color w:val="000000"/>
          <w:szCs w:val="21"/>
          <w:shd w:val="clear" w:color="auto" w:fill="FFFFFF"/>
        </w:rPr>
        <w:t>Проект Решения Собрания депутатов разработан в необходимости утверждения Правил установки и эксплуатации рекламных конструкций и Правил размещения и содержания.</w:t>
      </w:r>
    </w:p>
    <w:p w:rsidR="00882D44" w:rsidRDefault="009140AF" w:rsidP="00882D44">
      <w:pPr>
        <w:jc w:val="both"/>
        <w:rPr>
          <w:color w:val="000000"/>
          <w:szCs w:val="21"/>
          <w:shd w:val="clear" w:color="auto" w:fill="FFFFFF"/>
        </w:rPr>
      </w:pPr>
      <w:r w:rsidRPr="00882D44">
        <w:rPr>
          <w:b/>
          <w:szCs w:val="28"/>
        </w:rPr>
        <w:t xml:space="preserve">2. </w:t>
      </w:r>
      <w:r w:rsidR="002753BE" w:rsidRPr="00882D44">
        <w:rPr>
          <w:b/>
          <w:szCs w:val="28"/>
        </w:rPr>
        <w:t>Краткое описание целей предлаг</w:t>
      </w:r>
      <w:r w:rsidR="00B93E96" w:rsidRPr="00882D44">
        <w:rPr>
          <w:b/>
          <w:szCs w:val="28"/>
        </w:rPr>
        <w:t>аемого правового регулирования:</w:t>
      </w:r>
      <w:r w:rsidR="00B93E96" w:rsidRPr="00492A65">
        <w:rPr>
          <w:szCs w:val="28"/>
        </w:rPr>
        <w:t xml:space="preserve"> </w:t>
      </w:r>
      <w:r w:rsidR="00AC24C4">
        <w:rPr>
          <w:color w:val="000000"/>
          <w:szCs w:val="21"/>
          <w:shd w:val="clear" w:color="auto" w:fill="FFFFFF"/>
        </w:rPr>
        <w:t>Необходимость определения и утверждения:</w:t>
      </w:r>
    </w:p>
    <w:p w:rsidR="00AC24C4" w:rsidRDefault="00AC24C4" w:rsidP="00882D44">
      <w:pPr>
        <w:jc w:val="both"/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- Правил установки и эксплуатации рекламных конструкций;</w:t>
      </w:r>
    </w:p>
    <w:p w:rsidR="00AC24C4" w:rsidRDefault="00AC24C4" w:rsidP="00882D44">
      <w:pPr>
        <w:jc w:val="both"/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- Правил размещения и содержания рекламных конструкций;</w:t>
      </w:r>
    </w:p>
    <w:p w:rsidR="00AC24C4" w:rsidRDefault="00AC24C4" w:rsidP="00882D44">
      <w:pPr>
        <w:jc w:val="both"/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- Форма паспорта информационных конструкций.</w:t>
      </w:r>
    </w:p>
    <w:p w:rsidR="00AC24C4" w:rsidRPr="00AC24C4" w:rsidRDefault="00AC24C4" w:rsidP="00AC24C4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Правила установки и эксплуатации рекламных конструкций на территории городского округа «город Дербент» (далее - Правила) приняты в целях осуществления надзора за процессом формирования благоприятной архитектурной и информационной городской среды, сохранения историко-градостроительного облика, упорядочения мест для установки и эксплуатации рекламных конструкций в городе Дербенте, эффективного использования имущества города Дербента в целях распространения наружной рекламы.</w:t>
      </w:r>
    </w:p>
    <w:p w:rsidR="002753BE" w:rsidRPr="00882D44" w:rsidRDefault="009140AF" w:rsidP="00492A65">
      <w:pPr>
        <w:jc w:val="both"/>
        <w:rPr>
          <w:b/>
          <w:szCs w:val="28"/>
        </w:rPr>
      </w:pPr>
      <w:r w:rsidRPr="00882D44">
        <w:rPr>
          <w:b/>
          <w:szCs w:val="28"/>
        </w:rPr>
        <w:t>3.</w:t>
      </w:r>
      <w:r w:rsidR="002753BE" w:rsidRPr="00882D44">
        <w:rPr>
          <w:b/>
          <w:szCs w:val="28"/>
        </w:rPr>
        <w:t>Краткое описание содержания предлагаемого правового регулирования:</w:t>
      </w:r>
    </w:p>
    <w:p w:rsidR="00AC24C4" w:rsidRDefault="00AC24C4" w:rsidP="00AC24C4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Настоящие Правила устанавливают требования к территориальной установке и эксплуатации рекламных конструкций, условия использования имущества города для установки и эксплуатации рекламных конструкций, а также порядок осуществления контроля за соблюдением этих требований. </w:t>
      </w:r>
    </w:p>
    <w:p w:rsidR="002753BE" w:rsidRPr="00882D44" w:rsidRDefault="009D495C" w:rsidP="00492A65">
      <w:pPr>
        <w:widowControl w:val="0"/>
        <w:jc w:val="both"/>
        <w:rPr>
          <w:b/>
          <w:szCs w:val="28"/>
        </w:rPr>
      </w:pPr>
      <w:r w:rsidRPr="00882D44">
        <w:rPr>
          <w:b/>
          <w:szCs w:val="28"/>
        </w:rPr>
        <w:t xml:space="preserve">4. </w:t>
      </w:r>
      <w:r w:rsidR="002753BE" w:rsidRPr="00882D44">
        <w:rPr>
          <w:b/>
          <w:szCs w:val="28"/>
        </w:rPr>
        <w:t>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Начало: «</w:t>
      </w:r>
      <w:r w:rsidR="00AC24C4">
        <w:rPr>
          <w:szCs w:val="28"/>
        </w:rPr>
        <w:t>13</w:t>
      </w:r>
      <w:r w:rsidR="00B93E96" w:rsidRPr="00492A65">
        <w:rPr>
          <w:szCs w:val="28"/>
        </w:rPr>
        <w:t xml:space="preserve">» </w:t>
      </w:r>
      <w:r w:rsidR="00AC24C4">
        <w:rPr>
          <w:szCs w:val="28"/>
        </w:rPr>
        <w:t>марта</w:t>
      </w:r>
      <w:r w:rsidRPr="00492A65">
        <w:rPr>
          <w:szCs w:val="28"/>
        </w:rPr>
        <w:t xml:space="preserve"> 20</w:t>
      </w:r>
      <w:r w:rsidR="009D495C" w:rsidRPr="00492A65">
        <w:rPr>
          <w:szCs w:val="28"/>
        </w:rPr>
        <w:t>2</w:t>
      </w:r>
      <w:r w:rsidR="00AC24C4">
        <w:rPr>
          <w:szCs w:val="28"/>
        </w:rPr>
        <w:t>3</w:t>
      </w:r>
      <w:r w:rsidR="009D495C" w:rsidRPr="00492A65">
        <w:rPr>
          <w:szCs w:val="28"/>
        </w:rPr>
        <w:t xml:space="preserve"> </w:t>
      </w:r>
      <w:r w:rsidRPr="00492A65">
        <w:rPr>
          <w:szCs w:val="28"/>
        </w:rPr>
        <w:t>г. окончание: «</w:t>
      </w:r>
      <w:r w:rsidR="00AC24C4">
        <w:rPr>
          <w:szCs w:val="28"/>
        </w:rPr>
        <w:t>17</w:t>
      </w:r>
      <w:r w:rsidRPr="00492A65">
        <w:rPr>
          <w:szCs w:val="28"/>
        </w:rPr>
        <w:t xml:space="preserve">» </w:t>
      </w:r>
      <w:r w:rsidR="00AC24C4">
        <w:rPr>
          <w:szCs w:val="28"/>
        </w:rPr>
        <w:t>марта</w:t>
      </w:r>
      <w:r w:rsidR="00B90317" w:rsidRPr="00492A65">
        <w:rPr>
          <w:szCs w:val="28"/>
        </w:rPr>
        <w:t xml:space="preserve"> </w:t>
      </w:r>
      <w:r w:rsidRPr="00492A65">
        <w:rPr>
          <w:szCs w:val="28"/>
        </w:rPr>
        <w:t>20</w:t>
      </w:r>
      <w:r w:rsidR="008A05D0" w:rsidRPr="00492A65">
        <w:rPr>
          <w:szCs w:val="28"/>
        </w:rPr>
        <w:t>2</w:t>
      </w:r>
      <w:r w:rsidR="00AC24C4">
        <w:rPr>
          <w:szCs w:val="28"/>
        </w:rPr>
        <w:t>3</w:t>
      </w:r>
      <w:r w:rsidR="009D495C" w:rsidRPr="00492A65">
        <w:rPr>
          <w:szCs w:val="28"/>
        </w:rPr>
        <w:t xml:space="preserve"> </w:t>
      </w:r>
      <w:r w:rsidRPr="00492A65">
        <w:rPr>
          <w:szCs w:val="28"/>
        </w:rPr>
        <w:t>г.</w:t>
      </w:r>
    </w:p>
    <w:p w:rsidR="002753BE" w:rsidRPr="00492A65" w:rsidRDefault="00D97386" w:rsidP="00492A65">
      <w:pPr>
        <w:widowControl w:val="0"/>
        <w:jc w:val="both"/>
        <w:rPr>
          <w:szCs w:val="28"/>
        </w:rPr>
      </w:pPr>
      <w:r w:rsidRPr="00882D44">
        <w:rPr>
          <w:b/>
          <w:szCs w:val="28"/>
        </w:rPr>
        <w:t xml:space="preserve">5. </w:t>
      </w:r>
      <w:r w:rsidR="002753BE" w:rsidRPr="00882D44">
        <w:rPr>
          <w:b/>
          <w:szCs w:val="28"/>
        </w:rPr>
        <w:t>Количество замечаний и предложений, полученных в связи с размещением уведомления об обсуждении предлагаемого правового регулирования:</w:t>
      </w:r>
      <w:r w:rsidR="002753BE" w:rsidRPr="00492A65">
        <w:rPr>
          <w:szCs w:val="28"/>
        </w:rPr>
        <w:t xml:space="preserve"> </w:t>
      </w:r>
      <w:r w:rsidR="00470FBF" w:rsidRPr="00492A65">
        <w:rPr>
          <w:szCs w:val="28"/>
        </w:rPr>
        <w:t>0</w:t>
      </w:r>
      <w:r w:rsidR="002753BE" w:rsidRPr="00492A65">
        <w:rPr>
          <w:szCs w:val="28"/>
        </w:rPr>
        <w:t xml:space="preserve">, из них учтено: 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Полностью: </w:t>
      </w:r>
      <w:r w:rsidR="00470FBF" w:rsidRPr="00492A65">
        <w:rPr>
          <w:szCs w:val="28"/>
        </w:rPr>
        <w:t>0</w:t>
      </w:r>
      <w:r w:rsidRPr="00492A65">
        <w:rPr>
          <w:szCs w:val="28"/>
        </w:rPr>
        <w:t>, учтено частично: 0.</w:t>
      </w:r>
    </w:p>
    <w:p w:rsidR="005D017F" w:rsidRDefault="00D97386" w:rsidP="00492A65">
      <w:pPr>
        <w:widowControl w:val="0"/>
        <w:jc w:val="both"/>
        <w:rPr>
          <w:b/>
          <w:szCs w:val="28"/>
        </w:rPr>
      </w:pPr>
      <w:r w:rsidRPr="00882D44">
        <w:rPr>
          <w:b/>
          <w:szCs w:val="28"/>
        </w:rPr>
        <w:t>6.</w:t>
      </w:r>
      <w:r w:rsidR="002753BE" w:rsidRPr="00882D44">
        <w:rPr>
          <w:b/>
          <w:szCs w:val="28"/>
        </w:rPr>
        <w:t xml:space="preserve"> </w:t>
      </w:r>
      <w:r w:rsidRPr="00882D44">
        <w:rPr>
          <w:b/>
          <w:szCs w:val="28"/>
        </w:rPr>
        <w:t xml:space="preserve"> </w:t>
      </w:r>
      <w:r w:rsidR="002753BE" w:rsidRPr="00882D44">
        <w:rPr>
          <w:b/>
          <w:szCs w:val="28"/>
        </w:rPr>
        <w:t>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</w:t>
      </w:r>
      <w:r w:rsidR="002753BE" w:rsidRPr="00492A65">
        <w:rPr>
          <w:szCs w:val="28"/>
        </w:rPr>
        <w:t xml:space="preserve"> </w:t>
      </w:r>
      <w:r w:rsidR="005D017F" w:rsidRPr="005D017F">
        <w:t>http://derbent.ru/deyatelnost/upravlenie-ekonomiki-i-investitsiy/orv/302320/</w:t>
      </w:r>
      <w:r w:rsidRPr="00882D44">
        <w:rPr>
          <w:b/>
          <w:szCs w:val="28"/>
        </w:rPr>
        <w:t xml:space="preserve">7.  </w:t>
      </w:r>
    </w:p>
    <w:p w:rsidR="002753BE" w:rsidRPr="00882D44" w:rsidRDefault="002753BE" w:rsidP="00492A65">
      <w:pPr>
        <w:widowControl w:val="0"/>
        <w:jc w:val="both"/>
        <w:rPr>
          <w:b/>
          <w:szCs w:val="28"/>
        </w:rPr>
      </w:pPr>
      <w:r w:rsidRPr="00882D44">
        <w:rPr>
          <w:b/>
          <w:szCs w:val="28"/>
        </w:rPr>
        <w:lastRenderedPageBreak/>
        <w:t>Контактная информация исполнителя в органе-разработчике: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Ф.И.О.: </w:t>
      </w:r>
      <w:proofErr w:type="spellStart"/>
      <w:r w:rsidR="00E50FA9" w:rsidRPr="00492A65">
        <w:rPr>
          <w:szCs w:val="28"/>
        </w:rPr>
        <w:t>Гашимов</w:t>
      </w:r>
      <w:proofErr w:type="spellEnd"/>
      <w:r w:rsidR="00E50FA9" w:rsidRPr="00492A65">
        <w:rPr>
          <w:szCs w:val="28"/>
        </w:rPr>
        <w:t xml:space="preserve"> Абдул </w:t>
      </w:r>
      <w:proofErr w:type="spellStart"/>
      <w:r w:rsidR="00E50FA9" w:rsidRPr="00492A65">
        <w:rPr>
          <w:szCs w:val="28"/>
        </w:rPr>
        <w:t>Теймурович</w:t>
      </w:r>
      <w:proofErr w:type="spellEnd"/>
      <w:r w:rsidR="00882D44">
        <w:rPr>
          <w:szCs w:val="28"/>
        </w:rPr>
        <w:t>.</w:t>
      </w:r>
    </w:p>
    <w:p w:rsidR="002753BE" w:rsidRPr="00492A65" w:rsidRDefault="00882D44" w:rsidP="00492A65">
      <w:pPr>
        <w:widowControl w:val="0"/>
        <w:jc w:val="both"/>
        <w:rPr>
          <w:szCs w:val="28"/>
        </w:rPr>
      </w:pPr>
      <w:r>
        <w:rPr>
          <w:szCs w:val="28"/>
        </w:rPr>
        <w:t>Должность: Г</w:t>
      </w:r>
      <w:r w:rsidR="002753BE" w:rsidRPr="00492A65">
        <w:rPr>
          <w:szCs w:val="28"/>
        </w:rPr>
        <w:t>лавный специалист Управления экономики и инвестиций</w:t>
      </w:r>
      <w:r>
        <w:rPr>
          <w:szCs w:val="28"/>
        </w:rPr>
        <w:t>.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Тел: 89</w:t>
      </w:r>
      <w:r w:rsidR="00D9177F" w:rsidRPr="00492A65">
        <w:rPr>
          <w:szCs w:val="28"/>
        </w:rPr>
        <w:t>28</w:t>
      </w:r>
      <w:r w:rsidRPr="00492A65">
        <w:rPr>
          <w:szCs w:val="28"/>
        </w:rPr>
        <w:t xml:space="preserve"> </w:t>
      </w:r>
      <w:r w:rsidR="00E50FA9" w:rsidRPr="00492A65">
        <w:rPr>
          <w:szCs w:val="28"/>
        </w:rPr>
        <w:t>045 20 11</w:t>
      </w:r>
      <w:r w:rsidR="00180180" w:rsidRPr="00492A65">
        <w:rPr>
          <w:szCs w:val="28"/>
        </w:rPr>
        <w:t xml:space="preserve"> </w:t>
      </w:r>
      <w:r w:rsidRPr="00492A65">
        <w:rPr>
          <w:szCs w:val="28"/>
        </w:rPr>
        <w:t xml:space="preserve">Адрес электронной почты: </w:t>
      </w:r>
      <w:hyperlink r:id="rId5" w:history="1">
        <w:r w:rsidRPr="00492A65">
          <w:rPr>
            <w:rStyle w:val="a4"/>
            <w:szCs w:val="28"/>
          </w:rPr>
          <w:t>ekonomika.derbent@</w:t>
        </w:r>
        <w:r w:rsidRPr="00492A65">
          <w:rPr>
            <w:rStyle w:val="a4"/>
            <w:szCs w:val="28"/>
            <w:lang w:val="en-US"/>
          </w:rPr>
          <w:t>mail</w:t>
        </w:r>
        <w:r w:rsidRPr="00492A65">
          <w:rPr>
            <w:rStyle w:val="a4"/>
            <w:szCs w:val="28"/>
          </w:rPr>
          <w:t>.</w:t>
        </w:r>
        <w:proofErr w:type="spellStart"/>
        <w:r w:rsidRPr="00492A65">
          <w:rPr>
            <w:rStyle w:val="a4"/>
            <w:szCs w:val="28"/>
            <w:lang w:val="en-US"/>
          </w:rPr>
          <w:t>ru</w:t>
        </w:r>
        <w:proofErr w:type="spellEnd"/>
      </w:hyperlink>
    </w:p>
    <w:p w:rsidR="002753BE" w:rsidRPr="002753BE" w:rsidRDefault="002753BE" w:rsidP="002753BE">
      <w:pPr>
        <w:widowControl w:val="0"/>
        <w:jc w:val="both"/>
        <w:rPr>
          <w:sz w:val="26"/>
          <w:szCs w:val="26"/>
          <w:u w:val="single"/>
        </w:rPr>
      </w:pPr>
    </w:p>
    <w:p w:rsidR="002753BE" w:rsidRPr="00492A65" w:rsidRDefault="002753BE" w:rsidP="002753BE">
      <w:pPr>
        <w:widowControl w:val="0"/>
        <w:jc w:val="both"/>
        <w:rPr>
          <w:b/>
          <w:bCs/>
          <w:szCs w:val="28"/>
        </w:rPr>
      </w:pPr>
      <w:r w:rsidRPr="00492A65">
        <w:rPr>
          <w:b/>
          <w:bCs/>
          <w:szCs w:val="28"/>
        </w:rPr>
        <w:t>2. Описание проблемы, на решение которой направлено предлагаемое правовое регулирование</w:t>
      </w:r>
    </w:p>
    <w:p w:rsidR="00784BE4" w:rsidRDefault="002753BE" w:rsidP="00784BE4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492A65">
        <w:rPr>
          <w:szCs w:val="28"/>
        </w:rPr>
        <w:t>2.1. Формулировка проблемы:</w:t>
      </w:r>
      <w:r w:rsidR="00784BE4">
        <w:rPr>
          <w:szCs w:val="28"/>
        </w:rPr>
        <w:t xml:space="preserve"> Проект Решения Собрания Депутатов</w:t>
      </w:r>
      <w:r w:rsidR="00784BE4">
        <w:rPr>
          <w:szCs w:val="28"/>
        </w:rPr>
        <w:t xml:space="preserve"> «Об утверждении Правил установки и эксплуатации рекламных конструкций и Правил размещения и содержания рекламных конструкций на территории городского округа «город Дербент</w:t>
      </w:r>
      <w:r w:rsidR="00784BE4">
        <w:rPr>
          <w:szCs w:val="28"/>
        </w:rPr>
        <w:t xml:space="preserve">» </w:t>
      </w:r>
      <w:r w:rsidR="00784BE4">
        <w:rPr>
          <w:szCs w:val="28"/>
        </w:rPr>
        <w:t>устанавлива</w:t>
      </w:r>
      <w:r w:rsidR="00784BE4">
        <w:rPr>
          <w:szCs w:val="28"/>
        </w:rPr>
        <w:t>ет</w:t>
      </w:r>
      <w:r w:rsidR="00784BE4">
        <w:rPr>
          <w:szCs w:val="28"/>
        </w:rPr>
        <w:t xml:space="preserve"> требования к территориальной установке и эксплуатации рекламных конструкций, условия использования имущества города для установки и эксплуатации рекламных конструкций, а также порядок осуществления контроля за соблюдением этих требований. </w:t>
      </w:r>
    </w:p>
    <w:p w:rsidR="004E222F" w:rsidRPr="00492A65" w:rsidRDefault="004E222F" w:rsidP="00535D84">
      <w:pPr>
        <w:jc w:val="both"/>
        <w:rPr>
          <w:szCs w:val="28"/>
        </w:rPr>
      </w:pP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2.3. Социальные группы, заинтересованные в устранении проблемы, их количественная оценка: </w:t>
      </w:r>
    </w:p>
    <w:p w:rsidR="00180180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Население города Дербента</w:t>
      </w:r>
      <w:r w:rsidR="00180180" w:rsidRPr="00492A65">
        <w:rPr>
          <w:szCs w:val="28"/>
        </w:rPr>
        <w:t>.</w:t>
      </w: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2.4. Причины возникновения проблемы и факторы, поддерживающие ее существование:</w:t>
      </w:r>
    </w:p>
    <w:p w:rsidR="00063EBB" w:rsidRPr="00492A65" w:rsidRDefault="00180180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Совершенствование законодательства РД</w:t>
      </w:r>
      <w:r w:rsidR="00063EBB" w:rsidRPr="00492A65">
        <w:rPr>
          <w:szCs w:val="28"/>
        </w:rPr>
        <w:t>.</w:t>
      </w: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2.5.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B90317" w:rsidRPr="00492A65" w:rsidRDefault="00D9177F" w:rsidP="002753BE">
      <w:pPr>
        <w:widowControl w:val="0"/>
        <w:jc w:val="both"/>
        <w:rPr>
          <w:color w:val="000000"/>
          <w:szCs w:val="28"/>
          <w:shd w:val="clear" w:color="auto" w:fill="FFFFFF"/>
        </w:rPr>
      </w:pPr>
      <w:r w:rsidRPr="00492A65">
        <w:rPr>
          <w:szCs w:val="28"/>
        </w:rPr>
        <w:t>Федеральным законодательством решение проблемы отнесено к полномочиям органов местного самоуправления.</w:t>
      </w:r>
    </w:p>
    <w:p w:rsidR="002753BE" w:rsidRPr="00492A65" w:rsidRDefault="002753BE" w:rsidP="002753BE">
      <w:pPr>
        <w:widowControl w:val="0"/>
        <w:jc w:val="both"/>
        <w:rPr>
          <w:b/>
          <w:bCs/>
          <w:szCs w:val="28"/>
        </w:rPr>
      </w:pPr>
      <w:r w:rsidRPr="00492A65">
        <w:rPr>
          <w:b/>
          <w:bCs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2549"/>
        <w:gridCol w:w="2511"/>
      </w:tblGrid>
      <w:tr w:rsidR="002753BE" w:rsidTr="00B90317">
        <w:trPr>
          <w:trHeight w:val="58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B90317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</w:t>
            </w:r>
            <w:r w:rsidR="002753BE" w:rsidRPr="00B90317">
              <w:rPr>
                <w:color w:val="000000"/>
                <w:sz w:val="26"/>
                <w:szCs w:val="26"/>
              </w:rPr>
              <w:t>Сроки достижения целей предлагаемого правового регулирования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BE" w:rsidTr="00B90317">
        <w:trPr>
          <w:trHeight w:val="29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E4" w:rsidRPr="00AC24C4" w:rsidRDefault="00784BE4" w:rsidP="00784BE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Правила установки и эксплуатации рекламных конструкций на территории городского округа «город Дербент» (далее - Правила) приняты в целях осуществления надзора за процессом формирования благоприятной архитектурной и информационной городской среды, сохранения историко-градостроительного облика, упорядочения мест для установки и эксплуатации рекламных конструкций в городе Дербенте, эффективного </w:t>
            </w:r>
            <w:r>
              <w:rPr>
                <w:szCs w:val="28"/>
              </w:rPr>
              <w:lastRenderedPageBreak/>
              <w:t>использования имущества города Дербента в целях распространения наружной рекламы.</w:t>
            </w:r>
          </w:p>
          <w:p w:rsidR="002753BE" w:rsidRPr="00B90317" w:rsidRDefault="002753BE" w:rsidP="004E222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8B3420" w:rsidP="008B3420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Август</w:t>
            </w:r>
            <w:r w:rsidR="004E222F">
              <w:rPr>
                <w:color w:val="000000"/>
                <w:sz w:val="26"/>
                <w:szCs w:val="26"/>
              </w:rPr>
              <w:t xml:space="preserve"> 202</w:t>
            </w:r>
            <w:r>
              <w:rPr>
                <w:color w:val="000000"/>
                <w:sz w:val="26"/>
                <w:szCs w:val="26"/>
              </w:rPr>
              <w:t xml:space="preserve">3 </w:t>
            </w:r>
            <w:r w:rsidR="0080450F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535D84" w:rsidP="002753B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Ежеквартально</w:t>
            </w: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492A65" w:rsidRDefault="00492A65" w:rsidP="002753BE">
      <w:pPr>
        <w:widowControl w:val="0"/>
        <w:jc w:val="both"/>
        <w:rPr>
          <w:sz w:val="26"/>
          <w:szCs w:val="26"/>
        </w:rPr>
      </w:pPr>
    </w:p>
    <w:p w:rsidR="00D056C6" w:rsidRPr="00535D84" w:rsidRDefault="002753BE" w:rsidP="002753BE">
      <w:pPr>
        <w:widowControl w:val="0"/>
        <w:jc w:val="both"/>
        <w:rPr>
          <w:b/>
          <w:szCs w:val="26"/>
        </w:rPr>
      </w:pPr>
      <w:r w:rsidRPr="00535D84">
        <w:rPr>
          <w:b/>
          <w:szCs w:val="26"/>
        </w:rPr>
        <w:t>3.2. Д</w:t>
      </w:r>
      <w:r w:rsidRPr="00535D84">
        <w:rPr>
          <w:b/>
          <w:color w:val="000000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 w:rsidRPr="00535D84">
        <w:rPr>
          <w:b/>
          <w:szCs w:val="26"/>
        </w:rPr>
        <w:t>:</w:t>
      </w:r>
    </w:p>
    <w:p w:rsidR="00784BE4" w:rsidRDefault="00784BE4" w:rsidP="00784BE4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Настоящие Правила разработаны на основании Федерального закона от 13.03.2006 г. № 38-ФЗ «О рекламе», Федерального закона от 07.02.1992 г. №2300-1 «О защите прав потребителей», Градостроительного кодекса Российской Федерации, Федерального закона от 01.06.2005 г. № 53-ФЗ «О государственном языке Российской Федерации», Федерального закона от 25.06.2002 г. № 73-ФЗ «Об объектах культурного наследия (памятниках истории и культуры) народов Российской Федерации», постановления Правительства Российской Федерации от 26.04.2008 г. № 315 «Об утверждении положения о зонах охраны объектов культурного наследия (памятников истории и культуры) народов Российской Федерации»,  постановления Правительства Республики Дагестан от 31.07.2014 г. №340, ГОСТа 52290-2004 «Знаки дорожные. Общие технические требования», Решения Собрания депутатов ГО «город Дербент» от 22.12.2022 г. №38-4 «Об утверждении Правил благоустройства территории городского округа «город Дербент»,</w:t>
      </w:r>
      <w:r>
        <w:rPr>
          <w:b/>
          <w:sz w:val="32"/>
          <w:szCs w:val="32"/>
        </w:rPr>
        <w:t xml:space="preserve"> </w:t>
      </w:r>
      <w:r>
        <w:rPr>
          <w:szCs w:val="28"/>
        </w:rPr>
        <w:t>других нормативных правовых документов, определяющих полномочия органов местного самоуправления ГО «город Дербент</w:t>
      </w:r>
      <w:bookmarkStart w:id="0" w:name="page5"/>
      <w:bookmarkEnd w:id="0"/>
      <w:r>
        <w:rPr>
          <w:szCs w:val="28"/>
        </w:rPr>
        <w:t>».</w:t>
      </w:r>
    </w:p>
    <w:p w:rsidR="002753BE" w:rsidRPr="00535D84" w:rsidRDefault="002753BE" w:rsidP="002753BE">
      <w:pPr>
        <w:widowControl w:val="0"/>
        <w:jc w:val="both"/>
        <w:rPr>
          <w:b/>
          <w:bCs/>
          <w:szCs w:val="26"/>
        </w:rPr>
      </w:pPr>
      <w:r w:rsidRPr="00535D84">
        <w:rPr>
          <w:b/>
          <w:bCs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9"/>
        <w:gridCol w:w="2436"/>
        <w:gridCol w:w="2830"/>
      </w:tblGrid>
      <w:tr w:rsidR="002753BE" w:rsidTr="000F5F1F">
        <w:trPr>
          <w:trHeight w:val="80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2753BE" w:rsidTr="000F5F1F">
        <w:trPr>
          <w:trHeight w:val="557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535D84" w:rsidRDefault="002753BE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535D84">
              <w:rPr>
                <w:iCs/>
                <w:sz w:val="26"/>
                <w:szCs w:val="26"/>
              </w:rPr>
              <w:t>Население города Дербента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2753BE" w:rsidP="00535D84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535D84">
              <w:rPr>
                <w:iCs/>
                <w:sz w:val="26"/>
                <w:szCs w:val="26"/>
              </w:rPr>
              <w:t>12</w:t>
            </w:r>
            <w:r w:rsidR="00535D84" w:rsidRPr="00535D84">
              <w:rPr>
                <w:iCs/>
                <w:sz w:val="26"/>
                <w:szCs w:val="26"/>
              </w:rPr>
              <w:t>7 518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6E44D5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proofErr w:type="spellStart"/>
            <w:r w:rsidRPr="00535D84">
              <w:rPr>
                <w:iCs/>
                <w:sz w:val="26"/>
                <w:szCs w:val="26"/>
              </w:rPr>
              <w:t>Дагестанстат</w:t>
            </w:r>
            <w:proofErr w:type="spellEnd"/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Оценка дополнительных расходов (доходов) бюджета городского округа «город Дербент», связанных с введением предлагаемого правового регулирования: </w:t>
      </w:r>
    </w:p>
    <w:p w:rsidR="0045739D" w:rsidRPr="00DC6FB0" w:rsidRDefault="002753BE" w:rsidP="002753BE">
      <w:pPr>
        <w:widowControl w:val="0"/>
        <w:jc w:val="both"/>
        <w:rPr>
          <w:bCs/>
          <w:sz w:val="26"/>
          <w:szCs w:val="26"/>
        </w:rPr>
      </w:pPr>
      <w:r w:rsidRPr="00DC6FB0">
        <w:rPr>
          <w:bCs/>
          <w:sz w:val="26"/>
          <w:szCs w:val="26"/>
        </w:rPr>
        <w:t>Дополнительных расходов не предусмотрено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рисков неблагоприятных последствий применения предлагаемого правового регулирования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2718"/>
        <w:gridCol w:w="2562"/>
        <w:gridCol w:w="2531"/>
      </w:tblGrid>
      <w:tr w:rsidR="002753BE" w:rsidTr="002753BE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A03A47" w:rsidP="00F0453D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Игнорирование </w:t>
            </w:r>
            <w:r w:rsidR="00F0453D">
              <w:rPr>
                <w:iCs/>
                <w:sz w:val="26"/>
                <w:szCs w:val="26"/>
              </w:rPr>
              <w:lastRenderedPageBreak/>
              <w:t>решения Собрания депутатов ГО «город Дербент»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535D84" w:rsidP="00535D84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Низкая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Регулируются в </w:t>
            </w:r>
            <w:r>
              <w:rPr>
                <w:sz w:val="26"/>
                <w:szCs w:val="26"/>
              </w:rPr>
              <w:lastRenderedPageBreak/>
              <w:t>каждом случае индивидуально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7D7366" w:rsidRDefault="002753BE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7D7366">
              <w:rPr>
                <w:iCs/>
                <w:sz w:val="26"/>
                <w:szCs w:val="26"/>
              </w:rPr>
              <w:lastRenderedPageBreak/>
              <w:t>Полная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center"/>
        <w:rPr>
          <w:sz w:val="26"/>
          <w:szCs w:val="26"/>
          <w:vertAlign w:val="superscript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Pr="00535D84" w:rsidRDefault="002753BE" w:rsidP="002753BE">
      <w:pPr>
        <w:widowControl w:val="0"/>
        <w:jc w:val="both"/>
        <w:rPr>
          <w:b/>
          <w:sz w:val="26"/>
          <w:szCs w:val="26"/>
        </w:rPr>
      </w:pPr>
      <w:r w:rsidRPr="00535D84">
        <w:rPr>
          <w:b/>
          <w:sz w:val="26"/>
          <w:szCs w:val="26"/>
        </w:rPr>
        <w:t>7.1. Предполагаемая дата вступления в силу проекта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8B3420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Апрель</w:t>
      </w:r>
      <w:r w:rsidR="004E222F"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3 </w:t>
      </w:r>
      <w:r w:rsidR="0012235B">
        <w:rPr>
          <w:sz w:val="26"/>
          <w:szCs w:val="26"/>
        </w:rPr>
        <w:t>г.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Pr="00535D84" w:rsidRDefault="002753BE" w:rsidP="002753BE">
      <w:pPr>
        <w:widowControl w:val="0"/>
        <w:spacing w:after="240"/>
        <w:jc w:val="both"/>
        <w:rPr>
          <w:b/>
          <w:i/>
          <w:iCs/>
          <w:sz w:val="26"/>
          <w:szCs w:val="26"/>
        </w:rPr>
      </w:pPr>
      <w:r w:rsidRPr="00535D84">
        <w:rPr>
          <w:b/>
          <w:sz w:val="26"/>
          <w:szCs w:val="26"/>
        </w:rPr>
        <w:t xml:space="preserve">7.2 Необходимость установления переходного периода и (или) отсрочки введения предлагаемого правового регулирования: </w:t>
      </w:r>
    </w:p>
    <w:p w:rsidR="002753BE" w:rsidRPr="007D7366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 w:rsidRPr="007D7366">
        <w:rPr>
          <w:iCs/>
          <w:sz w:val="26"/>
          <w:szCs w:val="26"/>
        </w:rPr>
        <w:t>Нет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7.3 Необходимость распространения предлагаемого правового регулирования на ранее возникшие отношения: Нет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Информация о сроках проведения публичных консультаций по проекту акта и сводному отчету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CE0A42">
        <w:rPr>
          <w:sz w:val="26"/>
          <w:szCs w:val="26"/>
        </w:rPr>
        <w:t>20</w:t>
      </w:r>
      <w:r>
        <w:rPr>
          <w:sz w:val="26"/>
          <w:szCs w:val="26"/>
        </w:rPr>
        <w:t xml:space="preserve">» </w:t>
      </w:r>
      <w:r w:rsidR="008B3420">
        <w:rPr>
          <w:sz w:val="26"/>
          <w:szCs w:val="26"/>
        </w:rPr>
        <w:t>марта</w:t>
      </w:r>
      <w:r w:rsidR="000F5F1F"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</w:t>
      </w:r>
      <w:r w:rsidR="008B3420">
        <w:rPr>
          <w:sz w:val="26"/>
          <w:szCs w:val="26"/>
        </w:rPr>
        <w:t xml:space="preserve">3 </w:t>
      </w:r>
      <w:r>
        <w:rPr>
          <w:sz w:val="26"/>
          <w:szCs w:val="26"/>
        </w:rPr>
        <w:t>г.;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Окончание: «</w:t>
      </w:r>
      <w:r w:rsidR="00CE0A42">
        <w:rPr>
          <w:sz w:val="26"/>
          <w:szCs w:val="26"/>
        </w:rPr>
        <w:t>24</w:t>
      </w:r>
      <w:r>
        <w:rPr>
          <w:sz w:val="26"/>
          <w:szCs w:val="26"/>
        </w:rPr>
        <w:t xml:space="preserve">» </w:t>
      </w:r>
      <w:r w:rsidR="008B3420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</w:t>
      </w:r>
      <w:r w:rsidR="008B3420">
        <w:rPr>
          <w:sz w:val="26"/>
          <w:szCs w:val="26"/>
        </w:rPr>
        <w:t>3</w:t>
      </w:r>
      <w:r>
        <w:rPr>
          <w:sz w:val="26"/>
          <w:szCs w:val="26"/>
        </w:rPr>
        <w:t>г.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8.2. Сведения о количестве замечаний и предложений, полученных в ходе публичных консультаций по проекту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Всего замечаний и предложений: 0, из них учтено: 0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2753BE" w:rsidRDefault="002753BE" w:rsidP="00535D84">
      <w:pPr>
        <w:rPr>
          <w:sz w:val="24"/>
          <w:szCs w:val="24"/>
        </w:rPr>
      </w:pPr>
      <w:r>
        <w:rPr>
          <w:szCs w:val="28"/>
        </w:rPr>
        <w:t>8</w:t>
      </w:r>
      <w:r w:rsidRPr="007B7487">
        <w:rPr>
          <w:szCs w:val="28"/>
        </w:rPr>
        <w:t>.3. Полный электронный адрес размещения Сводки предложений, поступивших по итогам проведения публичных консультаций по проекту акта:</w:t>
      </w:r>
      <w:r>
        <w:rPr>
          <w:szCs w:val="28"/>
        </w:rPr>
        <w:t xml:space="preserve"> </w:t>
      </w:r>
      <w:hyperlink r:id="rId6" w:history="1">
        <w:r w:rsidR="00CE0A42" w:rsidRPr="00CE0A42">
          <w:rPr>
            <w:rStyle w:val="a4"/>
          </w:rPr>
          <w:t>http://derbent.ru/d</w:t>
        </w:r>
        <w:bookmarkStart w:id="1" w:name="_GoBack"/>
        <w:bookmarkEnd w:id="1"/>
        <w:r w:rsidR="00CE0A42" w:rsidRPr="00CE0A42">
          <w:rPr>
            <w:rStyle w:val="a4"/>
          </w:rPr>
          <w:t>e</w:t>
        </w:r>
        <w:r w:rsidR="00CE0A42" w:rsidRPr="00CE0A42">
          <w:rPr>
            <w:rStyle w:val="a4"/>
          </w:rPr>
          <w:t>yatelnost/upravlenie-ekonomiki-i-investitsiy/orv/302320/</w:t>
        </w:r>
      </w:hyperlink>
    </w:p>
    <w:sectPr w:rsidR="002753BE" w:rsidSect="00A03A4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AE1"/>
    <w:multiLevelType w:val="hybridMultilevel"/>
    <w:tmpl w:val="F2F8B50A"/>
    <w:lvl w:ilvl="0" w:tplc="C0EC9530">
      <w:start w:val="1"/>
      <w:numFmt w:val="decimal"/>
      <w:lvlText w:val="1.%1"/>
      <w:lvlJc w:val="left"/>
      <w:pPr>
        <w:tabs>
          <w:tab w:val="num" w:pos="2203"/>
        </w:tabs>
        <w:ind w:left="2203" w:hanging="360"/>
      </w:pPr>
    </w:lvl>
    <w:lvl w:ilvl="1" w:tplc="000072AE">
      <w:start w:val="1"/>
      <w:numFmt w:val="decimal"/>
      <w:lvlText w:val="%2"/>
      <w:lvlJc w:val="left"/>
      <w:pPr>
        <w:tabs>
          <w:tab w:val="num" w:pos="2923"/>
        </w:tabs>
        <w:ind w:left="2923" w:hanging="360"/>
      </w:pPr>
    </w:lvl>
    <w:lvl w:ilvl="2" w:tplc="FFFFFFFF">
      <w:numFmt w:val="decimal"/>
      <w:lvlText w:val=""/>
      <w:lvlJc w:val="left"/>
      <w:pPr>
        <w:ind w:left="1483" w:firstLine="0"/>
      </w:pPr>
    </w:lvl>
    <w:lvl w:ilvl="3" w:tplc="FFFFFFFF">
      <w:numFmt w:val="decimal"/>
      <w:lvlText w:val=""/>
      <w:lvlJc w:val="left"/>
      <w:pPr>
        <w:ind w:left="1483" w:firstLine="0"/>
      </w:pPr>
    </w:lvl>
    <w:lvl w:ilvl="4" w:tplc="FFFFFFFF">
      <w:numFmt w:val="decimal"/>
      <w:lvlText w:val=""/>
      <w:lvlJc w:val="left"/>
      <w:pPr>
        <w:ind w:left="1483" w:firstLine="0"/>
      </w:pPr>
    </w:lvl>
    <w:lvl w:ilvl="5" w:tplc="FFFFFFFF">
      <w:numFmt w:val="decimal"/>
      <w:lvlText w:val=""/>
      <w:lvlJc w:val="left"/>
      <w:pPr>
        <w:ind w:left="1483" w:firstLine="0"/>
      </w:pPr>
    </w:lvl>
    <w:lvl w:ilvl="6" w:tplc="FFFFFFFF">
      <w:numFmt w:val="decimal"/>
      <w:lvlText w:val=""/>
      <w:lvlJc w:val="left"/>
      <w:pPr>
        <w:ind w:left="1483" w:firstLine="0"/>
      </w:pPr>
    </w:lvl>
    <w:lvl w:ilvl="7" w:tplc="FFFFFFFF">
      <w:numFmt w:val="decimal"/>
      <w:lvlText w:val=""/>
      <w:lvlJc w:val="left"/>
      <w:pPr>
        <w:ind w:left="1483" w:firstLine="0"/>
      </w:pPr>
    </w:lvl>
    <w:lvl w:ilvl="8" w:tplc="FFFFFFFF">
      <w:numFmt w:val="decimal"/>
      <w:lvlText w:val=""/>
      <w:lvlJc w:val="left"/>
      <w:pPr>
        <w:ind w:left="1483" w:firstLine="0"/>
      </w:pPr>
    </w:lvl>
  </w:abstractNum>
  <w:abstractNum w:abstractNumId="1" w15:restartNumberingAfterBreak="0">
    <w:nsid w:val="0B197D78"/>
    <w:multiLevelType w:val="multilevel"/>
    <w:tmpl w:val="35CEA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1152"/>
      </w:pPr>
    </w:lvl>
    <w:lvl w:ilvl="2">
      <w:start w:val="1"/>
      <w:numFmt w:val="decimal"/>
      <w:isLgl/>
      <w:lvlText w:val="%1.%2.%3."/>
      <w:lvlJc w:val="left"/>
      <w:pPr>
        <w:ind w:left="1644" w:hanging="1152"/>
      </w:pPr>
    </w:lvl>
    <w:lvl w:ilvl="3">
      <w:start w:val="1"/>
      <w:numFmt w:val="decimal"/>
      <w:isLgl/>
      <w:lvlText w:val="%1.%2.%3.%4."/>
      <w:lvlJc w:val="left"/>
      <w:pPr>
        <w:ind w:left="1710" w:hanging="1152"/>
      </w:pPr>
    </w:lvl>
    <w:lvl w:ilvl="4">
      <w:start w:val="1"/>
      <w:numFmt w:val="decimal"/>
      <w:isLgl/>
      <w:lvlText w:val="%1.%2.%3.%4.%5."/>
      <w:lvlJc w:val="left"/>
      <w:pPr>
        <w:ind w:left="1776" w:hanging="1152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2" w15:restartNumberingAfterBreak="0">
    <w:nsid w:val="6BD16F20"/>
    <w:multiLevelType w:val="hybridMultilevel"/>
    <w:tmpl w:val="BE80C41A"/>
    <w:lvl w:ilvl="0" w:tplc="6D40BC9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BE"/>
    <w:rsid w:val="000462EE"/>
    <w:rsid w:val="00063EBB"/>
    <w:rsid w:val="000821FD"/>
    <w:rsid w:val="000F5F1F"/>
    <w:rsid w:val="001057AF"/>
    <w:rsid w:val="0012235B"/>
    <w:rsid w:val="001654C3"/>
    <w:rsid w:val="00180180"/>
    <w:rsid w:val="00195FA4"/>
    <w:rsid w:val="001D6F50"/>
    <w:rsid w:val="002753BE"/>
    <w:rsid w:val="002D3FCA"/>
    <w:rsid w:val="002D474C"/>
    <w:rsid w:val="002E3EF5"/>
    <w:rsid w:val="00341A76"/>
    <w:rsid w:val="003D44DC"/>
    <w:rsid w:val="0045739D"/>
    <w:rsid w:val="00470FBF"/>
    <w:rsid w:val="00476410"/>
    <w:rsid w:val="00492A65"/>
    <w:rsid w:val="004E222F"/>
    <w:rsid w:val="005053F0"/>
    <w:rsid w:val="00535D84"/>
    <w:rsid w:val="00577CB0"/>
    <w:rsid w:val="00590511"/>
    <w:rsid w:val="005B0C77"/>
    <w:rsid w:val="005D017F"/>
    <w:rsid w:val="0068579C"/>
    <w:rsid w:val="006E1393"/>
    <w:rsid w:val="006E44D5"/>
    <w:rsid w:val="00784BE4"/>
    <w:rsid w:val="0080450F"/>
    <w:rsid w:val="00882D44"/>
    <w:rsid w:val="008A05D0"/>
    <w:rsid w:val="008B3420"/>
    <w:rsid w:val="009067A8"/>
    <w:rsid w:val="009140AF"/>
    <w:rsid w:val="009D495C"/>
    <w:rsid w:val="00A03A47"/>
    <w:rsid w:val="00A93857"/>
    <w:rsid w:val="00AC24C4"/>
    <w:rsid w:val="00AF5A5E"/>
    <w:rsid w:val="00B90317"/>
    <w:rsid w:val="00B91972"/>
    <w:rsid w:val="00B93E96"/>
    <w:rsid w:val="00BF2F68"/>
    <w:rsid w:val="00C12721"/>
    <w:rsid w:val="00CD1D03"/>
    <w:rsid w:val="00CE0A42"/>
    <w:rsid w:val="00D056C6"/>
    <w:rsid w:val="00D17444"/>
    <w:rsid w:val="00D9177F"/>
    <w:rsid w:val="00D97386"/>
    <w:rsid w:val="00DC683E"/>
    <w:rsid w:val="00DC6FB0"/>
    <w:rsid w:val="00E50FA9"/>
    <w:rsid w:val="00EB2DA7"/>
    <w:rsid w:val="00EC20E2"/>
    <w:rsid w:val="00EC23B2"/>
    <w:rsid w:val="00F02C0B"/>
    <w:rsid w:val="00F0453D"/>
    <w:rsid w:val="00F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8FD8"/>
  <w15:docId w15:val="{CDB73752-1A76-4A0F-B987-9C464253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BE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2E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2753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2753BE"/>
    <w:pPr>
      <w:shd w:val="clear" w:color="auto" w:fill="FFFFFF"/>
      <w:spacing w:before="600" w:after="240" w:line="322" w:lineRule="exact"/>
      <w:ind w:hanging="480"/>
      <w:jc w:val="both"/>
    </w:pPr>
    <w:rPr>
      <w:sz w:val="26"/>
      <w:szCs w:val="26"/>
      <w:lang w:eastAsia="en-US"/>
    </w:rPr>
  </w:style>
  <w:style w:type="character" w:styleId="a4">
    <w:name w:val="Hyperlink"/>
    <w:uiPriority w:val="99"/>
    <w:unhideWhenUsed/>
    <w:rsid w:val="002753B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3E9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0462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99"/>
    <w:qFormat/>
    <w:rsid w:val="00470FBF"/>
    <w:pPr>
      <w:spacing w:after="200" w:line="276" w:lineRule="auto"/>
      <w:ind w:left="720"/>
      <w:contextualSpacing/>
    </w:pPr>
    <w:rPr>
      <w:rFonts w:ascii="Helvetica" w:eastAsia="Arial Unicode MS" w:hAnsi="Helvetica"/>
      <w:sz w:val="22"/>
      <w:szCs w:val="22"/>
      <w:u w:color="000000"/>
      <w:lang w:eastAsia="en-US"/>
    </w:rPr>
  </w:style>
  <w:style w:type="character" w:customStyle="1" w:styleId="pt-a0-000019">
    <w:name w:val="pt-a0-000019"/>
    <w:rsid w:val="00D9177F"/>
  </w:style>
  <w:style w:type="character" w:customStyle="1" w:styleId="pt-a0-000035">
    <w:name w:val="pt-a0-000035"/>
    <w:rsid w:val="00D9177F"/>
  </w:style>
  <w:style w:type="character" w:customStyle="1" w:styleId="pt-a0-000031">
    <w:name w:val="pt-a0-000031"/>
    <w:rsid w:val="00B90317"/>
  </w:style>
  <w:style w:type="character" w:styleId="a8">
    <w:name w:val="FollowedHyperlink"/>
    <w:uiPriority w:val="99"/>
    <w:semiHidden/>
    <w:unhideWhenUsed/>
    <w:rsid w:val="00CE0A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bent.ru/deyatelnost/upravlenie-ekonomiki-i-investitsiy/orv/302320/" TargetMode="External"/><Relationship Id="rId5" Type="http://schemas.openxmlformats.org/officeDocument/2006/relationships/hyperlink" Target="mailto:ekonomika.derb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8215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mailto:ekonomika.derbent@mail.ru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http://www.derbent.ru/deyatelnost/upravlenie-ekonomiki-i-investitsiy/orv/5974/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Пользователь</cp:lastModifiedBy>
  <cp:revision>40</cp:revision>
  <cp:lastPrinted>2017-12-11T07:58:00Z</cp:lastPrinted>
  <dcterms:created xsi:type="dcterms:W3CDTF">2020-12-08T08:05:00Z</dcterms:created>
  <dcterms:modified xsi:type="dcterms:W3CDTF">2023-03-20T08:18:00Z</dcterms:modified>
</cp:coreProperties>
</file>