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б оценке регулирующего воздействия </w:t>
      </w:r>
      <w:r w:rsidR="00B9473F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городского округа «город Дербент» </w:t>
      </w:r>
      <w:r w:rsidR="00B9473F" w:rsidRPr="00B9473F">
        <w:rPr>
          <w:rFonts w:ascii="Times New Roman" w:hAnsi="Times New Roman" w:cs="Times New Roman"/>
          <w:b/>
          <w:sz w:val="28"/>
          <w:szCs w:val="28"/>
        </w:rPr>
        <w:t>«Об организации и местах расположения стоянок легкового такси на землях общего пользования на территории городского округа «город Дербент».</w:t>
      </w:r>
    </w:p>
    <w:p w:rsidR="009F7C7D" w:rsidRPr="00B11945" w:rsidRDefault="009F7C7D" w:rsidP="00B04B13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B9473F">
        <w:t>15</w:t>
      </w:r>
      <w:r w:rsidRPr="00B11945">
        <w:t xml:space="preserve"> </w:t>
      </w:r>
      <w:r w:rsidR="00B9473F">
        <w:t>октября</w:t>
      </w:r>
      <w:r w:rsidRPr="00B11945">
        <w:t xml:space="preserve"> 201</w:t>
      </w:r>
      <w:r w:rsidR="000D7EDB">
        <w:t>9</w:t>
      </w:r>
      <w:r w:rsidR="00BA300A">
        <w:t xml:space="preserve"> </w:t>
      </w:r>
      <w:r w:rsidRPr="00B11945">
        <w:t xml:space="preserve">г. рассмотрело проект </w:t>
      </w:r>
      <w:r w:rsidR="00B9473F" w:rsidRPr="00B9473F">
        <w:t>Постановления Администрации городского округа «город Дербент» «Об организации и местах расположения стоянок легкового такси на землях общего пользования на территории городского округа «город Дербент»</w:t>
      </w:r>
      <w:r w:rsidR="00BA300A">
        <w:t>.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</w:t>
      </w:r>
      <w:r w:rsidR="00B9473F">
        <w:t>.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B04B13" w:rsidRDefault="009F7C7D" w:rsidP="009F7C7D">
      <w:pPr>
        <w:ind w:firstLine="708"/>
        <w:jc w:val="both"/>
      </w:pPr>
      <w:r w:rsidRPr="00A670C1">
        <w:t xml:space="preserve">В ходе публичных консультаций в Управление экономики и инвестиций </w:t>
      </w:r>
      <w:r w:rsidR="00B04B13">
        <w:t xml:space="preserve">поступило </w:t>
      </w:r>
      <w:r w:rsidR="00B9473F">
        <w:t xml:space="preserve">5 </w:t>
      </w:r>
      <w:r w:rsidR="00D6157F" w:rsidRPr="00A670C1">
        <w:t>предложени</w:t>
      </w:r>
      <w:r w:rsidR="00B04B13">
        <w:t>й</w:t>
      </w:r>
      <w:r w:rsidR="00D6157F" w:rsidRPr="00A670C1">
        <w:t xml:space="preserve"> о внесении изменений в проект.</w:t>
      </w:r>
      <w:r w:rsidR="005A16C0" w:rsidRPr="00A670C1">
        <w:t xml:space="preserve"> </w:t>
      </w:r>
      <w:r w:rsidR="00B9473F">
        <w:t>Все предложения учтены.</w:t>
      </w:r>
    </w:p>
    <w:p w:rsidR="009F7C7D" w:rsidRDefault="009F7C7D" w:rsidP="009F7C7D">
      <w:pPr>
        <w:ind w:firstLine="708"/>
        <w:jc w:val="both"/>
      </w:pPr>
      <w:r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t xml:space="preserve">1.1. Степень регулирующего воздействия проекта акта, указанная органом-разработчиком: </w:t>
      </w:r>
      <w:r w:rsidR="00B41E1E" w:rsidRPr="00BB1362">
        <w:t>высокая</w:t>
      </w:r>
    </w:p>
    <w:p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BB1362" w:rsidRDefault="00977324" w:rsidP="00BB1362">
      <w:pPr>
        <w:ind w:firstLine="708"/>
        <w:jc w:val="both"/>
      </w:pPr>
      <w:r w:rsidRPr="00BB1362">
        <w:t>http://www.derbent.ru/deyatelnost/upravlenie-ekonomiki-i-investitsiy/orv/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B9473F" w:rsidP="00BB1362">
      <w:pPr>
        <w:ind w:firstLine="708"/>
        <w:jc w:val="both"/>
      </w:pPr>
      <w:r>
        <w:br w:type="page"/>
      </w:r>
    </w:p>
    <w:p w:rsidR="009F7C7D" w:rsidRPr="00BB1362" w:rsidRDefault="009F7C7D" w:rsidP="00BB1362">
      <w:pPr>
        <w:ind w:firstLine="708"/>
        <w:jc w:val="both"/>
      </w:pPr>
      <w:r w:rsidRPr="00BB1362">
        <w:lastRenderedPageBreak/>
        <w:t xml:space="preserve">2. Выводы Управления экономики и инвестиций </w:t>
      </w:r>
    </w:p>
    <w:p w:rsidR="009F7C7D" w:rsidRPr="00BB1362" w:rsidRDefault="009F7C7D" w:rsidP="00BB1362">
      <w:pPr>
        <w:ind w:firstLine="708"/>
        <w:jc w:val="both"/>
      </w:pPr>
      <w:r w:rsidRPr="00BB1362">
        <w:t>2.1. Вывод о соблюдении органом-разработчиком порядка проведения оценки регулирующего воздействия:</w:t>
      </w:r>
    </w:p>
    <w:p w:rsidR="00A670C1" w:rsidRPr="00A670C1" w:rsidRDefault="0062570C" w:rsidP="00A670C1">
      <w:pPr>
        <w:ind w:firstLine="708"/>
        <w:jc w:val="both"/>
      </w:pPr>
      <w:r>
        <w:rPr>
          <w:sz w:val="26"/>
          <w:szCs w:val="26"/>
        </w:rPr>
        <w:t>О</w:t>
      </w:r>
      <w:r w:rsidRPr="00BB1362">
        <w:t>рганом-разработчиком соблюден порядок проведения оценки регулирующего воздействия</w:t>
      </w:r>
      <w:r>
        <w:t>.</w:t>
      </w:r>
    </w:p>
    <w:p w:rsidR="009F7C7D" w:rsidRPr="00BB1362" w:rsidRDefault="009F7C7D" w:rsidP="00BB1362">
      <w:pPr>
        <w:keepNext/>
        <w:jc w:val="both"/>
        <w:outlineLvl w:val="0"/>
      </w:pPr>
      <w:r w:rsidRPr="00BB1362">
        <w:t>3. Обоснованность степени регулирующего воздействия положений проекта акта</w:t>
      </w:r>
    </w:p>
    <w:p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62570C" w:rsidRDefault="009F7C7D" w:rsidP="0062570C">
      <w:pPr>
        <w:widowControl w:val="0"/>
        <w:jc w:val="both"/>
        <w:rPr>
          <w:sz w:val="26"/>
          <w:szCs w:val="26"/>
        </w:rPr>
      </w:pPr>
      <w:r w:rsidRPr="00BB1362">
        <w:t>Степень регулирующего воздействия-</w:t>
      </w:r>
      <w:r w:rsidR="00B41E1E" w:rsidRPr="00BB1362">
        <w:t>высокая</w:t>
      </w:r>
      <w:r w:rsidRPr="00BB1362">
        <w:t xml:space="preserve">. </w:t>
      </w:r>
      <w:r w:rsidR="0062570C" w:rsidRPr="00D9177F">
        <w:rPr>
          <w:sz w:val="26"/>
          <w:szCs w:val="26"/>
        </w:rPr>
        <w:t>Необходимость приведения региональных нормативных актов в соответствие с  Приказом Федеральной антимонопольной службы от 15 августа 2016 г. № 1145/16.</w:t>
      </w:r>
    </w:p>
    <w:p w:rsidR="009F7C7D" w:rsidRPr="004E48E3" w:rsidRDefault="009F7C7D" w:rsidP="0062570C">
      <w:pPr>
        <w:ind w:firstLine="851"/>
        <w:jc w:val="both"/>
        <w:rPr>
          <w:sz w:val="26"/>
          <w:szCs w:val="26"/>
        </w:rPr>
      </w:pPr>
    </w:p>
    <w:p w:rsidR="00FC45F5" w:rsidRDefault="00FC45F5" w:rsidP="009F7C7D">
      <w:pPr>
        <w:jc w:val="center"/>
        <w:rPr>
          <w:b/>
          <w:bCs/>
          <w:szCs w:val="28"/>
        </w:rPr>
      </w:pPr>
      <w:bookmarkStart w:id="0" w:name="_GoBack"/>
      <w:bookmarkEnd w:id="0"/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7D"/>
    <w:rsid w:val="000D7EDB"/>
    <w:rsid w:val="003468BF"/>
    <w:rsid w:val="005A16C0"/>
    <w:rsid w:val="005C627F"/>
    <w:rsid w:val="005F072F"/>
    <w:rsid w:val="0062570C"/>
    <w:rsid w:val="007800C7"/>
    <w:rsid w:val="007C7637"/>
    <w:rsid w:val="007D5358"/>
    <w:rsid w:val="00977324"/>
    <w:rsid w:val="009D3793"/>
    <w:rsid w:val="009F7C7D"/>
    <w:rsid w:val="00A670C1"/>
    <w:rsid w:val="00B04B13"/>
    <w:rsid w:val="00B11945"/>
    <w:rsid w:val="00B41E1E"/>
    <w:rsid w:val="00B9473F"/>
    <w:rsid w:val="00BA300A"/>
    <w:rsid w:val="00BB1362"/>
    <w:rsid w:val="00BF2F68"/>
    <w:rsid w:val="00C87914"/>
    <w:rsid w:val="00D6157F"/>
    <w:rsid w:val="00FC4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0639"/>
  <w15:docId w15:val="{4AACD601-8085-4D23-8C0D-E4E1BB1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WORK PC</cp:lastModifiedBy>
  <cp:revision>3</cp:revision>
  <dcterms:created xsi:type="dcterms:W3CDTF">2019-11-06T06:59:00Z</dcterms:created>
  <dcterms:modified xsi:type="dcterms:W3CDTF">2025-01-14T11:27:00Z</dcterms:modified>
</cp:coreProperties>
</file>