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A85" w:rsidRPr="00AA7D0E" w:rsidRDefault="00242A85" w:rsidP="00AA7D0E">
      <w:pPr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B2394A" w:rsidRPr="00AA7D0E" w:rsidRDefault="00B2394A" w:rsidP="00AA7D0E">
      <w:pPr>
        <w:spacing w:after="0" w:line="240" w:lineRule="auto"/>
        <w:contextualSpacing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AA7D0E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ПАСПОРТ</w:t>
      </w:r>
    </w:p>
    <w:p w:rsidR="00B2394A" w:rsidRPr="00AA7D0E" w:rsidRDefault="008841AE" w:rsidP="00AA7D0E">
      <w:pPr>
        <w:spacing w:after="0" w:line="240" w:lineRule="auto"/>
        <w:contextualSpacing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AA7D0E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муниципального приоритетного</w:t>
      </w:r>
      <w:r w:rsidR="00B2394A" w:rsidRPr="00AA7D0E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проекта </w:t>
      </w:r>
    </w:p>
    <w:p w:rsidR="00B2394A" w:rsidRPr="00AA7D0E" w:rsidRDefault="00AA7D0E" w:rsidP="00AA7D0E">
      <w:pPr>
        <w:spacing w:after="0" w:line="240" w:lineRule="auto"/>
        <w:contextualSpacing/>
        <w:jc w:val="center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AA7D0E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«Развитие конкуренции в городском округе «город Дербент»</w:t>
      </w:r>
    </w:p>
    <w:p w:rsidR="00B2394A" w:rsidRPr="00AA7D0E" w:rsidRDefault="00B2394A" w:rsidP="00AA7D0E">
      <w:pPr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B2394A" w:rsidRPr="00AA7D0E" w:rsidRDefault="00B2394A" w:rsidP="00AA7D0E">
      <w:pPr>
        <w:spacing w:after="0" w:line="240" w:lineRule="auto"/>
        <w:contextualSpacing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AA7D0E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1. </w:t>
      </w:r>
      <w:r w:rsidR="001A7B91" w:rsidRPr="00AA7D0E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Общие сведения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2"/>
        <w:gridCol w:w="1972"/>
        <w:gridCol w:w="2548"/>
        <w:gridCol w:w="6095"/>
      </w:tblGrid>
      <w:tr w:rsidR="00B2394A" w:rsidRPr="00AA7D0E" w:rsidTr="00AA7D0E">
        <w:tc>
          <w:tcPr>
            <w:tcW w:w="3702" w:type="dxa"/>
            <w:shd w:val="clear" w:color="auto" w:fill="auto"/>
          </w:tcPr>
          <w:p w:rsidR="00B2394A" w:rsidRPr="00AA7D0E" w:rsidRDefault="00B2394A" w:rsidP="00AA7D0E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AA7D0E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Наименование направления</w:t>
            </w:r>
          </w:p>
        </w:tc>
        <w:tc>
          <w:tcPr>
            <w:tcW w:w="10615" w:type="dxa"/>
            <w:gridSpan w:val="3"/>
            <w:shd w:val="clear" w:color="auto" w:fill="auto"/>
          </w:tcPr>
          <w:p w:rsidR="00B2394A" w:rsidRPr="00AA7D0E" w:rsidRDefault="00AA7D0E" w:rsidP="00AA7D0E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AA7D0E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«Обеление экономики»</w:t>
            </w:r>
          </w:p>
        </w:tc>
      </w:tr>
      <w:tr w:rsidR="00B2394A" w:rsidRPr="00AA7D0E" w:rsidTr="00AA7D0E">
        <w:tc>
          <w:tcPr>
            <w:tcW w:w="3702" w:type="dxa"/>
            <w:shd w:val="clear" w:color="auto" w:fill="auto"/>
          </w:tcPr>
          <w:p w:rsidR="00B2394A" w:rsidRPr="00AA7D0E" w:rsidRDefault="00B2394A" w:rsidP="00AA7D0E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AA7D0E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Краткое наименование </w:t>
            </w:r>
            <w:r w:rsidR="008841AE" w:rsidRPr="00AA7D0E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муниципального приоритетного</w:t>
            </w:r>
            <w:r w:rsidRPr="00AA7D0E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проекта </w:t>
            </w:r>
          </w:p>
        </w:tc>
        <w:tc>
          <w:tcPr>
            <w:tcW w:w="1972" w:type="dxa"/>
            <w:shd w:val="clear" w:color="auto" w:fill="auto"/>
          </w:tcPr>
          <w:p w:rsidR="00AA7D0E" w:rsidRPr="00AA7D0E" w:rsidRDefault="00AA7D0E" w:rsidP="00AA7D0E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AA7D0E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«Развитие конкуренции в городском округе «город Дербент»</w:t>
            </w:r>
          </w:p>
          <w:p w:rsidR="00AA7D0E" w:rsidRPr="00AA7D0E" w:rsidRDefault="00AA7D0E" w:rsidP="00AA7D0E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  <w:p w:rsidR="00B2394A" w:rsidRPr="00AA7D0E" w:rsidRDefault="00B2394A" w:rsidP="00AA7D0E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8" w:type="dxa"/>
            <w:shd w:val="clear" w:color="auto" w:fill="auto"/>
          </w:tcPr>
          <w:p w:rsidR="00B2394A" w:rsidRPr="00AA7D0E" w:rsidRDefault="00B2394A" w:rsidP="00AA7D0E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AA7D0E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Срок начала и окончания проекта</w:t>
            </w:r>
          </w:p>
        </w:tc>
        <w:tc>
          <w:tcPr>
            <w:tcW w:w="6095" w:type="dxa"/>
            <w:shd w:val="clear" w:color="auto" w:fill="auto"/>
          </w:tcPr>
          <w:p w:rsidR="00B2394A" w:rsidRPr="00AA7D0E" w:rsidRDefault="00AA7D0E" w:rsidP="00AA7D0E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10.01.2018 г. – 20.12.2018 г.</w:t>
            </w:r>
          </w:p>
        </w:tc>
      </w:tr>
      <w:tr w:rsidR="00AA7D0E" w:rsidRPr="00AA7D0E" w:rsidTr="00AA7D0E">
        <w:tc>
          <w:tcPr>
            <w:tcW w:w="3702" w:type="dxa"/>
            <w:shd w:val="clear" w:color="auto" w:fill="auto"/>
          </w:tcPr>
          <w:p w:rsidR="00AA7D0E" w:rsidRPr="00AA7D0E" w:rsidRDefault="00AA7D0E" w:rsidP="00AA7D0E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AA7D0E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Куратор муниципального приоритетного проекта </w:t>
            </w:r>
          </w:p>
        </w:tc>
        <w:tc>
          <w:tcPr>
            <w:tcW w:w="10615" w:type="dxa"/>
            <w:gridSpan w:val="3"/>
            <w:shd w:val="clear" w:color="auto" w:fill="auto"/>
          </w:tcPr>
          <w:p w:rsidR="00AA7D0E" w:rsidRPr="009721C7" w:rsidRDefault="00AA7D0E" w:rsidP="00AA7D0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Фарманов Р.Ф.- заместитель главы администрации</w:t>
            </w:r>
          </w:p>
        </w:tc>
      </w:tr>
      <w:tr w:rsidR="00AA7D0E" w:rsidRPr="00AA7D0E" w:rsidTr="00AA7D0E">
        <w:tc>
          <w:tcPr>
            <w:tcW w:w="3702" w:type="dxa"/>
            <w:shd w:val="clear" w:color="auto" w:fill="auto"/>
          </w:tcPr>
          <w:p w:rsidR="00AA7D0E" w:rsidRPr="00AA7D0E" w:rsidRDefault="00AA7D0E" w:rsidP="00AA7D0E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AA7D0E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Функциональный заказчик </w:t>
            </w:r>
          </w:p>
        </w:tc>
        <w:tc>
          <w:tcPr>
            <w:tcW w:w="10615" w:type="dxa"/>
            <w:gridSpan w:val="3"/>
            <w:shd w:val="clear" w:color="auto" w:fill="auto"/>
          </w:tcPr>
          <w:p w:rsidR="00AA7D0E" w:rsidRPr="009721C7" w:rsidRDefault="00AA7D0E" w:rsidP="00AA7D0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Администрация городского округа «город Дербент»</w:t>
            </w:r>
          </w:p>
        </w:tc>
      </w:tr>
      <w:tr w:rsidR="00AA7D0E" w:rsidRPr="00AA7D0E" w:rsidTr="00AA7D0E">
        <w:tc>
          <w:tcPr>
            <w:tcW w:w="3702" w:type="dxa"/>
            <w:shd w:val="clear" w:color="auto" w:fill="auto"/>
          </w:tcPr>
          <w:p w:rsidR="00AA7D0E" w:rsidRPr="00AA7D0E" w:rsidRDefault="00AA7D0E" w:rsidP="00AA7D0E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AA7D0E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Руководитель муниципального приоритетного проекта </w:t>
            </w:r>
          </w:p>
        </w:tc>
        <w:tc>
          <w:tcPr>
            <w:tcW w:w="10615" w:type="dxa"/>
            <w:gridSpan w:val="3"/>
            <w:shd w:val="clear" w:color="auto" w:fill="auto"/>
          </w:tcPr>
          <w:p w:rsidR="00AA7D0E" w:rsidRPr="009721C7" w:rsidRDefault="00AA7D0E" w:rsidP="00AA7D0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Кудаев С.М.- начальник Управления экономики и инвестиций администрации</w:t>
            </w:r>
          </w:p>
        </w:tc>
      </w:tr>
      <w:tr w:rsidR="00B2394A" w:rsidRPr="00AA7D0E" w:rsidTr="00AA7D0E">
        <w:tc>
          <w:tcPr>
            <w:tcW w:w="3702" w:type="dxa"/>
            <w:shd w:val="clear" w:color="auto" w:fill="auto"/>
          </w:tcPr>
          <w:p w:rsidR="00B2394A" w:rsidRPr="00AA7D0E" w:rsidRDefault="00B2394A" w:rsidP="00AA7D0E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AA7D0E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Исполнители и соисполнители мероприятий </w:t>
            </w:r>
            <w:r w:rsidR="008841AE" w:rsidRPr="00AA7D0E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муниципального приоритетного</w:t>
            </w:r>
            <w:r w:rsidRPr="00AA7D0E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проекта </w:t>
            </w:r>
          </w:p>
        </w:tc>
        <w:tc>
          <w:tcPr>
            <w:tcW w:w="10615" w:type="dxa"/>
            <w:gridSpan w:val="3"/>
            <w:shd w:val="clear" w:color="auto" w:fill="auto"/>
          </w:tcPr>
          <w:p w:rsidR="00AA7D0E" w:rsidRPr="006F1DF0" w:rsidRDefault="00AA7D0E" w:rsidP="00AA7D0E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6F1DF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Управление экономики и инвестиций</w:t>
            </w:r>
          </w:p>
          <w:p w:rsidR="00AA7D0E" w:rsidRDefault="00AA7D0E" w:rsidP="00AA7D0E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6F1DF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МКУ 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«</w:t>
            </w:r>
            <w:r w:rsidRPr="006F1DF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Управление земельных и имущественных отношений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AA7D0E" w:rsidRDefault="00AA7D0E" w:rsidP="00AA7D0E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МБУ «Управление ЖКХ»</w:t>
            </w:r>
          </w:p>
          <w:p w:rsidR="00AA7D0E" w:rsidRDefault="00AA7D0E" w:rsidP="00AA7D0E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МКУ «Управление культуры, спорта, молодежной политики и туризма»</w:t>
            </w:r>
          </w:p>
          <w:p w:rsidR="00AA7D0E" w:rsidRPr="00A35533" w:rsidRDefault="00AA7D0E" w:rsidP="00AA7D0E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A3553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Отдел по делам опеки, попечительства и несовершеннолетних</w:t>
            </w:r>
          </w:p>
          <w:p w:rsidR="00AA7D0E" w:rsidRPr="00A35533" w:rsidRDefault="00AA7D0E" w:rsidP="00AA7D0E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A3553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МКУ «Управление образования»</w:t>
            </w:r>
          </w:p>
          <w:p w:rsidR="00AA7D0E" w:rsidRDefault="00AA7D0E" w:rsidP="00AA7D0E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МАУ ИЦ «Дербентские новости»</w:t>
            </w:r>
          </w:p>
          <w:p w:rsidR="00AA7D0E" w:rsidRPr="006F1DF0" w:rsidRDefault="00AA7D0E" w:rsidP="00AA7D0E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Отдел по делам архитектуры и градостроительства</w:t>
            </w:r>
          </w:p>
          <w:p w:rsidR="00AA7D0E" w:rsidRPr="006F1DF0" w:rsidRDefault="00AA7D0E" w:rsidP="00AA7D0E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6F1DF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Отдел закупок </w:t>
            </w:r>
          </w:p>
          <w:p w:rsidR="00AA7D0E" w:rsidRDefault="00AA7D0E" w:rsidP="00AA7D0E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6F1DF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Отдел правовой и кадровой работы</w:t>
            </w:r>
          </w:p>
          <w:p w:rsidR="00AA7D0E" w:rsidRPr="00A35533" w:rsidRDefault="00AA7D0E" w:rsidP="00AA7D0E">
            <w:pPr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A3553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ЦГБ г. Дербента (по согласованию)</w:t>
            </w:r>
          </w:p>
          <w:p w:rsidR="00AA7D0E" w:rsidRPr="00A35533" w:rsidRDefault="00AA7D0E" w:rsidP="00AA7D0E">
            <w:pPr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A3553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ТФОМС г. Дербент (по согласованию)</w:t>
            </w:r>
          </w:p>
          <w:p w:rsidR="00AA7D0E" w:rsidRPr="006F1DF0" w:rsidRDefault="00AA7D0E" w:rsidP="00AA7D0E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6F1DF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Министерство экономики и территориального развития РД (по согласованию)</w:t>
            </w:r>
          </w:p>
          <w:p w:rsidR="00B2394A" w:rsidRPr="00AA7D0E" w:rsidRDefault="00AA7D0E" w:rsidP="00AA7D0E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МФЦ г. Дербента (по согласованию)</w:t>
            </w:r>
          </w:p>
        </w:tc>
      </w:tr>
      <w:tr w:rsidR="00B2394A" w:rsidRPr="00AA7D0E" w:rsidTr="00AA7D0E">
        <w:tc>
          <w:tcPr>
            <w:tcW w:w="3702" w:type="dxa"/>
            <w:shd w:val="clear" w:color="auto" w:fill="auto"/>
          </w:tcPr>
          <w:p w:rsidR="00B2394A" w:rsidRPr="00AA7D0E" w:rsidRDefault="00B2394A" w:rsidP="00AA7D0E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AA7D0E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lastRenderedPageBreak/>
              <w:t xml:space="preserve">Разработчик паспорта </w:t>
            </w:r>
            <w:r w:rsidR="008841AE" w:rsidRPr="00AA7D0E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муниципального приоритетного</w:t>
            </w:r>
            <w:r w:rsidRPr="00AA7D0E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проекта </w:t>
            </w:r>
          </w:p>
        </w:tc>
        <w:tc>
          <w:tcPr>
            <w:tcW w:w="10615" w:type="dxa"/>
            <w:gridSpan w:val="3"/>
            <w:shd w:val="clear" w:color="auto" w:fill="auto"/>
          </w:tcPr>
          <w:p w:rsidR="00B2394A" w:rsidRPr="00AA7D0E" w:rsidRDefault="00AA7D0E" w:rsidP="00AA7D0E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Разаханов Т.М. – заместитель начальника Управления экономики и инвестиций администрации ГО «город Дербент»</w:t>
            </w:r>
          </w:p>
        </w:tc>
      </w:tr>
    </w:tbl>
    <w:p w:rsidR="00B2394A" w:rsidRPr="00AA7D0E" w:rsidRDefault="00B2394A" w:rsidP="00AA7D0E">
      <w:pPr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B2394A" w:rsidRPr="00AA7D0E" w:rsidRDefault="00B2394A" w:rsidP="00AA7D0E">
      <w:pPr>
        <w:spacing w:after="0" w:line="240" w:lineRule="auto"/>
        <w:contextualSpacing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AA7D0E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2. Содержание </w:t>
      </w:r>
      <w:r w:rsidR="008841AE" w:rsidRPr="00AA7D0E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муниципального приоритетного</w:t>
      </w:r>
      <w:r w:rsidRPr="00AA7D0E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проекта </w:t>
      </w:r>
    </w:p>
    <w:p w:rsidR="00B2394A" w:rsidRPr="00AA7D0E" w:rsidRDefault="00B2394A" w:rsidP="00AA7D0E">
      <w:pPr>
        <w:spacing w:after="0" w:line="240" w:lineRule="auto"/>
        <w:contextualSpacing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5"/>
        <w:gridCol w:w="4422"/>
        <w:gridCol w:w="3544"/>
        <w:gridCol w:w="1843"/>
        <w:gridCol w:w="2551"/>
      </w:tblGrid>
      <w:tr w:rsidR="00B2394A" w:rsidRPr="00AA7D0E" w:rsidTr="007E08C6">
        <w:trPr>
          <w:trHeight w:val="189"/>
        </w:trPr>
        <w:tc>
          <w:tcPr>
            <w:tcW w:w="2065" w:type="dxa"/>
            <w:shd w:val="clear" w:color="auto" w:fill="auto"/>
          </w:tcPr>
          <w:p w:rsidR="00B2394A" w:rsidRPr="00AA7D0E" w:rsidRDefault="00B2394A" w:rsidP="00AA7D0E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AA7D0E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Цель </w:t>
            </w:r>
            <w:r w:rsidR="008841AE" w:rsidRPr="00AA7D0E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муниципального приоритетного</w:t>
            </w:r>
            <w:r w:rsidRPr="00AA7D0E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проекта </w:t>
            </w:r>
          </w:p>
        </w:tc>
        <w:tc>
          <w:tcPr>
            <w:tcW w:w="12360" w:type="dxa"/>
            <w:gridSpan w:val="4"/>
            <w:shd w:val="clear" w:color="auto" w:fill="auto"/>
          </w:tcPr>
          <w:p w:rsidR="00B2394A" w:rsidRPr="00AA7D0E" w:rsidRDefault="00AA7D0E" w:rsidP="00AA7D0E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Целью реализации проекта является обеспечение внедрения Стандарта развития конкуренции на территории города Дербента</w:t>
            </w:r>
          </w:p>
        </w:tc>
      </w:tr>
      <w:tr w:rsidR="007E08C6" w:rsidRPr="00AA7D0E" w:rsidTr="007E08C6">
        <w:tc>
          <w:tcPr>
            <w:tcW w:w="2065" w:type="dxa"/>
            <w:vMerge w:val="restart"/>
            <w:shd w:val="clear" w:color="auto" w:fill="auto"/>
          </w:tcPr>
          <w:p w:rsidR="007E08C6" w:rsidRPr="00AA7D0E" w:rsidRDefault="007E08C6" w:rsidP="00AA7D0E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AA7D0E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Показатели муниципального приоритетного проекта и их значение по годам</w:t>
            </w:r>
          </w:p>
        </w:tc>
        <w:tc>
          <w:tcPr>
            <w:tcW w:w="4422" w:type="dxa"/>
            <w:vMerge w:val="restart"/>
            <w:shd w:val="clear" w:color="auto" w:fill="auto"/>
          </w:tcPr>
          <w:p w:rsidR="007E08C6" w:rsidRPr="00AA7D0E" w:rsidRDefault="007E08C6" w:rsidP="00AA7D0E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AA7D0E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7E08C6" w:rsidRPr="00AA7D0E" w:rsidRDefault="007E08C6" w:rsidP="00AA7D0E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AA7D0E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Тип показателя (основной, аналитический, показатель второго уровня)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E08C6" w:rsidRPr="00AA7D0E" w:rsidRDefault="007E08C6" w:rsidP="00AA7D0E">
            <w:pPr>
              <w:spacing w:after="0" w:line="240" w:lineRule="auto"/>
              <w:ind w:left="-108" w:right="-108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Базовое значение</w:t>
            </w:r>
          </w:p>
        </w:tc>
        <w:tc>
          <w:tcPr>
            <w:tcW w:w="2551" w:type="dxa"/>
            <w:shd w:val="clear" w:color="auto" w:fill="auto"/>
          </w:tcPr>
          <w:p w:rsidR="007E08C6" w:rsidRPr="00AA7D0E" w:rsidRDefault="007E08C6" w:rsidP="00AA7D0E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AA7D0E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Период, год</w:t>
            </w:r>
          </w:p>
        </w:tc>
      </w:tr>
      <w:tr w:rsidR="007E08C6" w:rsidRPr="00AA7D0E" w:rsidTr="007E08C6">
        <w:tc>
          <w:tcPr>
            <w:tcW w:w="2065" w:type="dxa"/>
            <w:vMerge/>
            <w:shd w:val="clear" w:color="auto" w:fill="auto"/>
          </w:tcPr>
          <w:p w:rsidR="007E08C6" w:rsidRPr="00AA7D0E" w:rsidRDefault="007E08C6" w:rsidP="00AA7D0E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22" w:type="dxa"/>
            <w:vMerge/>
            <w:shd w:val="clear" w:color="auto" w:fill="auto"/>
          </w:tcPr>
          <w:p w:rsidR="007E08C6" w:rsidRPr="00AA7D0E" w:rsidRDefault="007E08C6" w:rsidP="00AA7D0E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7E08C6" w:rsidRPr="00AA7D0E" w:rsidRDefault="007E08C6" w:rsidP="00AA7D0E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E08C6" w:rsidRPr="00AA7D0E" w:rsidRDefault="007E08C6" w:rsidP="00AA7D0E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7E08C6" w:rsidRPr="00AA7D0E" w:rsidRDefault="007E08C6" w:rsidP="00AA7D0E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AA7D0E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2018 год</w:t>
            </w:r>
          </w:p>
        </w:tc>
      </w:tr>
      <w:tr w:rsidR="007E08C6" w:rsidRPr="00AA7D0E" w:rsidTr="007E08C6">
        <w:tc>
          <w:tcPr>
            <w:tcW w:w="2065" w:type="dxa"/>
            <w:vMerge/>
            <w:shd w:val="clear" w:color="auto" w:fill="auto"/>
          </w:tcPr>
          <w:p w:rsidR="007E08C6" w:rsidRPr="00AA7D0E" w:rsidRDefault="007E08C6" w:rsidP="00AA7D0E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22" w:type="dxa"/>
            <w:shd w:val="clear" w:color="auto" w:fill="auto"/>
          </w:tcPr>
          <w:p w:rsidR="007E08C6" w:rsidRPr="00AA7D0E" w:rsidRDefault="007E08C6" w:rsidP="00AA7D0E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6A7AF2">
              <w:rPr>
                <w:rFonts w:ascii="Times New Roman" w:eastAsia="HiddenHorzOCR" w:hAnsi="Times New Roman" w:cs="Times New Roman"/>
                <w:sz w:val="28"/>
                <w:szCs w:val="28"/>
                <w:lang w:eastAsia="ru-RU"/>
              </w:rPr>
              <w:t>Доля хозяйствующих субъектов от общего числа опрошенных, считающих, что состояние конкурентной среды улучшилось за истекший год, процентов</w:t>
            </w:r>
          </w:p>
        </w:tc>
        <w:tc>
          <w:tcPr>
            <w:tcW w:w="3544" w:type="dxa"/>
            <w:shd w:val="clear" w:color="auto" w:fill="auto"/>
          </w:tcPr>
          <w:p w:rsidR="007E08C6" w:rsidRPr="00AA7D0E" w:rsidRDefault="007E08C6" w:rsidP="006A5C48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основной</w:t>
            </w:r>
          </w:p>
        </w:tc>
        <w:tc>
          <w:tcPr>
            <w:tcW w:w="1843" w:type="dxa"/>
            <w:shd w:val="clear" w:color="auto" w:fill="auto"/>
          </w:tcPr>
          <w:p w:rsidR="007E08C6" w:rsidRPr="00AA7D0E" w:rsidRDefault="00136F4D" w:rsidP="006A5C48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551" w:type="dxa"/>
            <w:shd w:val="clear" w:color="auto" w:fill="auto"/>
          </w:tcPr>
          <w:p w:rsidR="007E08C6" w:rsidRPr="00AA7D0E" w:rsidRDefault="00136F4D" w:rsidP="006A5C48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7E08C6" w:rsidRPr="00AA7D0E" w:rsidTr="007E08C6">
        <w:tc>
          <w:tcPr>
            <w:tcW w:w="2065" w:type="dxa"/>
            <w:vMerge/>
            <w:shd w:val="clear" w:color="auto" w:fill="auto"/>
          </w:tcPr>
          <w:p w:rsidR="007E08C6" w:rsidRPr="00AA7D0E" w:rsidRDefault="007E08C6" w:rsidP="00AA7D0E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22" w:type="dxa"/>
            <w:shd w:val="clear" w:color="auto" w:fill="auto"/>
          </w:tcPr>
          <w:p w:rsidR="007E08C6" w:rsidRPr="00AA7D0E" w:rsidRDefault="007E08C6" w:rsidP="00AA7D0E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6A7AF2">
              <w:rPr>
                <w:rFonts w:ascii="Times New Roman" w:eastAsia="HiddenHorzOCR" w:hAnsi="Times New Roman" w:cs="Times New Roman"/>
                <w:sz w:val="28"/>
                <w:szCs w:val="28"/>
                <w:lang w:eastAsia="ru-RU"/>
              </w:rPr>
              <w:t>Количество малых и средних предприятий в расчете на 1 тысячу человек населения</w:t>
            </w:r>
          </w:p>
        </w:tc>
        <w:tc>
          <w:tcPr>
            <w:tcW w:w="3544" w:type="dxa"/>
            <w:shd w:val="clear" w:color="auto" w:fill="auto"/>
          </w:tcPr>
          <w:p w:rsidR="007E08C6" w:rsidRPr="00AA7D0E" w:rsidRDefault="00136F4D" w:rsidP="006A5C48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основной</w:t>
            </w:r>
          </w:p>
        </w:tc>
        <w:tc>
          <w:tcPr>
            <w:tcW w:w="1843" w:type="dxa"/>
            <w:shd w:val="clear" w:color="auto" w:fill="auto"/>
          </w:tcPr>
          <w:p w:rsidR="007E08C6" w:rsidRPr="00AA7D0E" w:rsidRDefault="00136F4D" w:rsidP="006A5C48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2,3</w:t>
            </w:r>
          </w:p>
        </w:tc>
        <w:tc>
          <w:tcPr>
            <w:tcW w:w="2551" w:type="dxa"/>
            <w:shd w:val="clear" w:color="auto" w:fill="auto"/>
          </w:tcPr>
          <w:p w:rsidR="007E08C6" w:rsidRPr="00AA7D0E" w:rsidRDefault="00136F4D" w:rsidP="006A5C48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2,4</w:t>
            </w:r>
          </w:p>
        </w:tc>
      </w:tr>
      <w:tr w:rsidR="007E08C6" w:rsidRPr="00AA7D0E" w:rsidTr="007E08C6">
        <w:tc>
          <w:tcPr>
            <w:tcW w:w="2065" w:type="dxa"/>
            <w:vMerge/>
            <w:shd w:val="clear" w:color="auto" w:fill="auto"/>
          </w:tcPr>
          <w:p w:rsidR="007E08C6" w:rsidRPr="00AA7D0E" w:rsidRDefault="007E08C6" w:rsidP="00AA7D0E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22" w:type="dxa"/>
            <w:shd w:val="clear" w:color="auto" w:fill="auto"/>
          </w:tcPr>
          <w:p w:rsidR="007E08C6" w:rsidRPr="00AA7D0E" w:rsidRDefault="007E08C6" w:rsidP="00AA7D0E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6A7AF2">
              <w:rPr>
                <w:rFonts w:ascii="Times New Roman" w:eastAsia="HiddenHorzOCR" w:hAnsi="Times New Roman" w:cs="Times New Roman"/>
                <w:sz w:val="28"/>
                <w:szCs w:val="28"/>
                <w:lang w:eastAsia="ru-RU"/>
              </w:rPr>
              <w:t>Оборот товаров (работ, услуг), производимых на малых и средних предприятиях, мл</w:t>
            </w:r>
            <w:r>
              <w:rPr>
                <w:rFonts w:ascii="Times New Roman" w:eastAsia="HiddenHorzOCR" w:hAnsi="Times New Roman" w:cs="Times New Roman"/>
                <w:sz w:val="28"/>
                <w:szCs w:val="28"/>
                <w:lang w:eastAsia="ru-RU"/>
              </w:rPr>
              <w:t>рд</w:t>
            </w:r>
            <w:r w:rsidRPr="006A7AF2">
              <w:rPr>
                <w:rFonts w:ascii="Times New Roman" w:eastAsia="HiddenHorzOCR" w:hAnsi="Times New Roman" w:cs="Times New Roman"/>
                <w:sz w:val="28"/>
                <w:szCs w:val="28"/>
                <w:lang w:eastAsia="ru-RU"/>
              </w:rPr>
              <w:t>. рублей</w:t>
            </w:r>
          </w:p>
        </w:tc>
        <w:tc>
          <w:tcPr>
            <w:tcW w:w="3544" w:type="dxa"/>
            <w:shd w:val="clear" w:color="auto" w:fill="auto"/>
          </w:tcPr>
          <w:p w:rsidR="007E08C6" w:rsidRPr="00AA7D0E" w:rsidRDefault="00136F4D" w:rsidP="006A5C48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основной</w:t>
            </w:r>
          </w:p>
        </w:tc>
        <w:tc>
          <w:tcPr>
            <w:tcW w:w="1843" w:type="dxa"/>
            <w:shd w:val="clear" w:color="auto" w:fill="auto"/>
          </w:tcPr>
          <w:p w:rsidR="007E08C6" w:rsidRPr="00AA7D0E" w:rsidRDefault="00136F4D" w:rsidP="006A5C48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17,8</w:t>
            </w:r>
          </w:p>
        </w:tc>
        <w:tc>
          <w:tcPr>
            <w:tcW w:w="2551" w:type="dxa"/>
            <w:shd w:val="clear" w:color="auto" w:fill="auto"/>
          </w:tcPr>
          <w:p w:rsidR="007E08C6" w:rsidRPr="00AA7D0E" w:rsidRDefault="00136F4D" w:rsidP="006A5C48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7E08C6" w:rsidRPr="00AA7D0E" w:rsidTr="007E08C6">
        <w:tc>
          <w:tcPr>
            <w:tcW w:w="2065" w:type="dxa"/>
            <w:vMerge/>
            <w:shd w:val="clear" w:color="auto" w:fill="auto"/>
          </w:tcPr>
          <w:p w:rsidR="007E08C6" w:rsidRPr="00AA7D0E" w:rsidRDefault="007E08C6" w:rsidP="00AA7D0E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22" w:type="dxa"/>
            <w:shd w:val="clear" w:color="auto" w:fill="auto"/>
          </w:tcPr>
          <w:p w:rsidR="007E08C6" w:rsidRPr="00AA7D0E" w:rsidRDefault="007E08C6" w:rsidP="006A5C48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6A7AF2">
              <w:rPr>
                <w:rFonts w:ascii="Times New Roman" w:eastAsia="HiddenHorzOCR" w:hAnsi="Times New Roman" w:cs="Times New Roman"/>
                <w:sz w:val="28"/>
                <w:szCs w:val="28"/>
                <w:lang w:eastAsia="ru-RU"/>
              </w:rPr>
              <w:t xml:space="preserve">Доля заказов на </w:t>
            </w:r>
            <w:r w:rsidR="00136F4D" w:rsidRPr="006A7AF2">
              <w:rPr>
                <w:rFonts w:ascii="Times New Roman" w:eastAsia="HiddenHorzOCR" w:hAnsi="Times New Roman" w:cs="Times New Roman"/>
                <w:sz w:val="28"/>
                <w:szCs w:val="28"/>
                <w:lang w:eastAsia="ru-RU"/>
              </w:rPr>
              <w:t>поставку товаров</w:t>
            </w:r>
            <w:r w:rsidRPr="006A7AF2">
              <w:rPr>
                <w:rFonts w:ascii="Times New Roman" w:eastAsia="HiddenHorzOCR" w:hAnsi="Times New Roman" w:cs="Times New Roman"/>
                <w:sz w:val="28"/>
                <w:szCs w:val="28"/>
                <w:lang w:eastAsia="ru-RU"/>
              </w:rPr>
              <w:t>, выполнение работ, оказание услуг для муниципальных нужд путем проведения аукциона в электрон</w:t>
            </w:r>
            <w:r w:rsidRPr="006A7AF2">
              <w:rPr>
                <w:rFonts w:ascii="Times New Roman" w:eastAsia="HiddenHorzOCR" w:hAnsi="Times New Roman" w:cs="Times New Roman"/>
                <w:sz w:val="28"/>
                <w:szCs w:val="28"/>
                <w:lang w:eastAsia="ru-RU"/>
              </w:rPr>
              <w:lastRenderedPageBreak/>
              <w:t xml:space="preserve">ной форме, открытого конкурса, конкурса с ограниченным участием, запроса котировок, запроса предложений, </w:t>
            </w:r>
            <w:r w:rsidR="006A5C48">
              <w:rPr>
                <w:rFonts w:ascii="Times New Roman" w:eastAsia="HiddenHorzOCR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3544" w:type="dxa"/>
            <w:shd w:val="clear" w:color="auto" w:fill="auto"/>
          </w:tcPr>
          <w:p w:rsidR="007E08C6" w:rsidRPr="00AA7D0E" w:rsidRDefault="00136F4D" w:rsidP="006A5C48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lastRenderedPageBreak/>
              <w:t>основной</w:t>
            </w:r>
          </w:p>
        </w:tc>
        <w:tc>
          <w:tcPr>
            <w:tcW w:w="1843" w:type="dxa"/>
            <w:shd w:val="clear" w:color="auto" w:fill="auto"/>
          </w:tcPr>
          <w:p w:rsidR="007E08C6" w:rsidRPr="00AA7D0E" w:rsidRDefault="00136F4D" w:rsidP="006A5C48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551" w:type="dxa"/>
            <w:shd w:val="clear" w:color="auto" w:fill="auto"/>
          </w:tcPr>
          <w:p w:rsidR="007E08C6" w:rsidRPr="00AA7D0E" w:rsidRDefault="00136F4D" w:rsidP="006A5C48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136F4D" w:rsidRPr="00AA7D0E" w:rsidTr="007E08C6">
        <w:tc>
          <w:tcPr>
            <w:tcW w:w="2065" w:type="dxa"/>
            <w:vMerge/>
            <w:shd w:val="clear" w:color="auto" w:fill="auto"/>
          </w:tcPr>
          <w:p w:rsidR="00136F4D" w:rsidRPr="00AA7D0E" w:rsidRDefault="00136F4D" w:rsidP="00AA7D0E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22" w:type="dxa"/>
            <w:shd w:val="clear" w:color="auto" w:fill="auto"/>
          </w:tcPr>
          <w:p w:rsidR="00136F4D" w:rsidRPr="006A7AF2" w:rsidRDefault="00136F4D" w:rsidP="00136F4D">
            <w:pPr>
              <w:spacing w:after="0" w:line="240" w:lineRule="auto"/>
              <w:contextualSpacing/>
              <w:jc w:val="both"/>
              <w:rPr>
                <w:rFonts w:ascii="Times New Roman" w:eastAsia="HiddenHorzOCR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HiddenHorzOCR" w:hAnsi="Times New Roman" w:cs="Times New Roman"/>
                <w:sz w:val="28"/>
                <w:szCs w:val="28"/>
                <w:lang w:eastAsia="ru-RU"/>
              </w:rPr>
              <w:t>Доля закупок у МСП в общем годовом объеме закупок МСП, %</w:t>
            </w:r>
          </w:p>
        </w:tc>
        <w:tc>
          <w:tcPr>
            <w:tcW w:w="3544" w:type="dxa"/>
            <w:shd w:val="clear" w:color="auto" w:fill="auto"/>
          </w:tcPr>
          <w:p w:rsidR="00136F4D" w:rsidRDefault="00136F4D" w:rsidP="006A5C48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основной</w:t>
            </w:r>
          </w:p>
        </w:tc>
        <w:tc>
          <w:tcPr>
            <w:tcW w:w="1843" w:type="dxa"/>
            <w:shd w:val="clear" w:color="auto" w:fill="auto"/>
          </w:tcPr>
          <w:p w:rsidR="00136F4D" w:rsidRPr="00AA7D0E" w:rsidRDefault="00136F4D" w:rsidP="006A5C48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551" w:type="dxa"/>
            <w:shd w:val="clear" w:color="auto" w:fill="auto"/>
          </w:tcPr>
          <w:p w:rsidR="00136F4D" w:rsidRPr="00AA7D0E" w:rsidRDefault="00136F4D" w:rsidP="006A5C48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80</w:t>
            </w:r>
          </w:p>
        </w:tc>
      </w:tr>
      <w:tr w:rsidR="007E08C6" w:rsidRPr="00AA7D0E" w:rsidTr="007E08C6">
        <w:tc>
          <w:tcPr>
            <w:tcW w:w="2065" w:type="dxa"/>
            <w:vMerge/>
            <w:shd w:val="clear" w:color="auto" w:fill="auto"/>
          </w:tcPr>
          <w:p w:rsidR="007E08C6" w:rsidRPr="00AA7D0E" w:rsidRDefault="007E08C6" w:rsidP="00AA7D0E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22" w:type="dxa"/>
            <w:shd w:val="clear" w:color="auto" w:fill="auto"/>
          </w:tcPr>
          <w:p w:rsidR="007E08C6" w:rsidRPr="00AA7D0E" w:rsidRDefault="007E08C6" w:rsidP="00AA7D0E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6A7AF2">
              <w:rPr>
                <w:rFonts w:ascii="Times New Roman" w:eastAsia="HiddenHorzOCR" w:hAnsi="Times New Roman" w:cs="Times New Roman"/>
                <w:sz w:val="28"/>
                <w:szCs w:val="28"/>
                <w:lang w:eastAsia="ru-RU"/>
              </w:rPr>
              <w:t>Доля государственных заказов (по стоимости), размещенных через аукцион в электронной форме, открытый конкурс, конкурс с ограниченным участием, запрос котировок, запрос предложений с участием субъектов малого и среднего предпринимательства от общего числа государственных заказов, процентов</w:t>
            </w:r>
            <w:r w:rsidR="00136F4D">
              <w:rPr>
                <w:rFonts w:ascii="Times New Roman" w:eastAsia="HiddenHorzOCR" w:hAnsi="Times New Roman" w:cs="Times New Roman"/>
                <w:sz w:val="28"/>
                <w:szCs w:val="28"/>
                <w:lang w:eastAsia="ru-RU"/>
              </w:rPr>
              <w:t>, %</w:t>
            </w:r>
          </w:p>
        </w:tc>
        <w:tc>
          <w:tcPr>
            <w:tcW w:w="3544" w:type="dxa"/>
            <w:shd w:val="clear" w:color="auto" w:fill="auto"/>
          </w:tcPr>
          <w:p w:rsidR="007E08C6" w:rsidRPr="00AA7D0E" w:rsidRDefault="00136F4D" w:rsidP="006A5C48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основной</w:t>
            </w:r>
          </w:p>
        </w:tc>
        <w:tc>
          <w:tcPr>
            <w:tcW w:w="1843" w:type="dxa"/>
            <w:shd w:val="clear" w:color="auto" w:fill="auto"/>
          </w:tcPr>
          <w:p w:rsidR="007E08C6" w:rsidRPr="00AA7D0E" w:rsidRDefault="00136F4D" w:rsidP="006A5C48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551" w:type="dxa"/>
            <w:shd w:val="clear" w:color="auto" w:fill="auto"/>
          </w:tcPr>
          <w:p w:rsidR="007E08C6" w:rsidRPr="00AA7D0E" w:rsidRDefault="00136F4D" w:rsidP="006A5C48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7E08C6" w:rsidRPr="00AA7D0E" w:rsidTr="007E08C6">
        <w:tc>
          <w:tcPr>
            <w:tcW w:w="2065" w:type="dxa"/>
            <w:vMerge/>
            <w:shd w:val="clear" w:color="auto" w:fill="auto"/>
          </w:tcPr>
          <w:p w:rsidR="007E08C6" w:rsidRPr="00AA7D0E" w:rsidRDefault="007E08C6" w:rsidP="00AA7D0E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22" w:type="dxa"/>
            <w:shd w:val="clear" w:color="auto" w:fill="auto"/>
          </w:tcPr>
          <w:p w:rsidR="007E08C6" w:rsidRPr="00AA7D0E" w:rsidRDefault="007E08C6" w:rsidP="00136F4D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6A7AF2">
              <w:rPr>
                <w:rFonts w:ascii="Times New Roman" w:eastAsia="HiddenHorzOCR" w:hAnsi="Times New Roman" w:cs="Times New Roman"/>
                <w:sz w:val="28"/>
                <w:szCs w:val="28"/>
                <w:lang w:eastAsia="ru-RU"/>
              </w:rPr>
              <w:t>Среднее число участников конкурентных процедур определения поставщиков (подрядчиков, исполнителей) при осуществлении закупок для обеспечения государственных и</w:t>
            </w:r>
            <w:r w:rsidR="00136F4D">
              <w:rPr>
                <w:rFonts w:ascii="Times New Roman" w:eastAsia="HiddenHorzOCR" w:hAnsi="Times New Roman" w:cs="Times New Roman"/>
                <w:sz w:val="28"/>
                <w:szCs w:val="28"/>
                <w:lang w:eastAsia="ru-RU"/>
              </w:rPr>
              <w:t xml:space="preserve"> муниципальных нужд к 2016 году, участников</w:t>
            </w:r>
          </w:p>
        </w:tc>
        <w:tc>
          <w:tcPr>
            <w:tcW w:w="3544" w:type="dxa"/>
            <w:shd w:val="clear" w:color="auto" w:fill="auto"/>
          </w:tcPr>
          <w:p w:rsidR="007E08C6" w:rsidRPr="00AA7D0E" w:rsidRDefault="00136F4D" w:rsidP="006A5C48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основной</w:t>
            </w:r>
          </w:p>
        </w:tc>
        <w:tc>
          <w:tcPr>
            <w:tcW w:w="1843" w:type="dxa"/>
            <w:shd w:val="clear" w:color="auto" w:fill="auto"/>
          </w:tcPr>
          <w:p w:rsidR="007E08C6" w:rsidRPr="00AA7D0E" w:rsidRDefault="00136F4D" w:rsidP="006A5C48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7E08C6" w:rsidRPr="00AA7D0E" w:rsidRDefault="00136F4D" w:rsidP="006A5C48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E08C6" w:rsidRPr="00AA7D0E" w:rsidTr="007E08C6">
        <w:tc>
          <w:tcPr>
            <w:tcW w:w="2065" w:type="dxa"/>
            <w:vMerge/>
            <w:shd w:val="clear" w:color="auto" w:fill="auto"/>
          </w:tcPr>
          <w:p w:rsidR="007E08C6" w:rsidRPr="00AA7D0E" w:rsidRDefault="007E08C6" w:rsidP="00AA7D0E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22" w:type="dxa"/>
            <w:shd w:val="clear" w:color="auto" w:fill="auto"/>
          </w:tcPr>
          <w:p w:rsidR="007E08C6" w:rsidRPr="00AA7D0E" w:rsidRDefault="007E08C6" w:rsidP="00AA7D0E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6A7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Удельный вес численности детей частных дошкольных образовательных организаций в общей численности детей дошкольных образовательных организаций, </w:t>
            </w:r>
            <w:r w:rsidRPr="006A7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процентов</w:t>
            </w:r>
            <w:r w:rsidR="00136F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%</w:t>
            </w:r>
          </w:p>
        </w:tc>
        <w:tc>
          <w:tcPr>
            <w:tcW w:w="3544" w:type="dxa"/>
            <w:shd w:val="clear" w:color="auto" w:fill="auto"/>
          </w:tcPr>
          <w:p w:rsidR="007E08C6" w:rsidRPr="00AA7D0E" w:rsidRDefault="00136F4D" w:rsidP="006A5C48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lastRenderedPageBreak/>
              <w:t>основной</w:t>
            </w:r>
          </w:p>
        </w:tc>
        <w:tc>
          <w:tcPr>
            <w:tcW w:w="1843" w:type="dxa"/>
            <w:shd w:val="clear" w:color="auto" w:fill="auto"/>
          </w:tcPr>
          <w:p w:rsidR="007E08C6" w:rsidRPr="00AA7D0E" w:rsidRDefault="00136F4D" w:rsidP="006A5C48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2551" w:type="dxa"/>
            <w:shd w:val="clear" w:color="auto" w:fill="auto"/>
          </w:tcPr>
          <w:p w:rsidR="007E08C6" w:rsidRPr="00AA7D0E" w:rsidRDefault="00136F4D" w:rsidP="006A5C48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?</w:t>
            </w:r>
          </w:p>
        </w:tc>
      </w:tr>
      <w:tr w:rsidR="007E08C6" w:rsidRPr="00AA7D0E" w:rsidTr="007E08C6">
        <w:tc>
          <w:tcPr>
            <w:tcW w:w="2065" w:type="dxa"/>
            <w:vMerge/>
            <w:shd w:val="clear" w:color="auto" w:fill="auto"/>
          </w:tcPr>
          <w:p w:rsidR="007E08C6" w:rsidRPr="00AA7D0E" w:rsidRDefault="007E08C6" w:rsidP="00AA7D0E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22" w:type="dxa"/>
            <w:shd w:val="clear" w:color="auto" w:fill="auto"/>
          </w:tcPr>
          <w:p w:rsidR="007E08C6" w:rsidRPr="00136F4D" w:rsidRDefault="007E08C6" w:rsidP="007E08C6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6A7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Удельный вес численности детей частных организаций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дополнительного образования в</w:t>
            </w:r>
            <w:r w:rsidRPr="006A7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общей численности детей дошкольных образовательных организаций, процентов</w:t>
            </w:r>
            <w:r w:rsidR="00136F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%</w:t>
            </w:r>
          </w:p>
        </w:tc>
        <w:tc>
          <w:tcPr>
            <w:tcW w:w="3544" w:type="dxa"/>
            <w:shd w:val="clear" w:color="auto" w:fill="auto"/>
          </w:tcPr>
          <w:p w:rsidR="007E08C6" w:rsidRPr="00AA7D0E" w:rsidRDefault="00136F4D" w:rsidP="006A5C48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основной</w:t>
            </w:r>
          </w:p>
        </w:tc>
        <w:tc>
          <w:tcPr>
            <w:tcW w:w="1843" w:type="dxa"/>
            <w:shd w:val="clear" w:color="auto" w:fill="auto"/>
          </w:tcPr>
          <w:p w:rsidR="007E08C6" w:rsidRPr="00AA7D0E" w:rsidRDefault="007E08C6" w:rsidP="006A5C48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7E08C6" w:rsidRPr="00AA7D0E" w:rsidRDefault="007E08C6" w:rsidP="006A5C48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08C6" w:rsidRPr="00AA7D0E" w:rsidTr="007E08C6">
        <w:tc>
          <w:tcPr>
            <w:tcW w:w="2065" w:type="dxa"/>
            <w:vMerge/>
            <w:shd w:val="clear" w:color="auto" w:fill="auto"/>
          </w:tcPr>
          <w:p w:rsidR="007E08C6" w:rsidRPr="00AA7D0E" w:rsidRDefault="007E08C6" w:rsidP="00AA7D0E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22" w:type="dxa"/>
            <w:shd w:val="clear" w:color="auto" w:fill="auto"/>
          </w:tcPr>
          <w:p w:rsidR="007E08C6" w:rsidRPr="00AA7D0E" w:rsidRDefault="00E97A2D" w:rsidP="007E08C6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HiddenHorzOCR" w:hAnsi="Times New Roman" w:cs="Times New Roman"/>
                <w:sz w:val="28"/>
                <w:szCs w:val="28"/>
                <w:lang w:eastAsia="ru-RU"/>
              </w:rPr>
              <w:t>Упрощение процедуры получения</w:t>
            </w:r>
            <w:r w:rsidR="007E08C6" w:rsidRPr="007E08C6">
              <w:rPr>
                <w:rFonts w:ascii="Times New Roman" w:eastAsia="HiddenHorzOCR" w:hAnsi="Times New Roman" w:cs="Times New Roman"/>
                <w:sz w:val="28"/>
                <w:szCs w:val="28"/>
                <w:lang w:eastAsia="ru-RU"/>
              </w:rPr>
              <w:t xml:space="preserve"> разрешения на строительство</w:t>
            </w:r>
          </w:p>
        </w:tc>
        <w:tc>
          <w:tcPr>
            <w:tcW w:w="3544" w:type="dxa"/>
            <w:shd w:val="clear" w:color="auto" w:fill="auto"/>
          </w:tcPr>
          <w:p w:rsidR="007E08C6" w:rsidRPr="00AA7D0E" w:rsidRDefault="007E08C6" w:rsidP="006A5C48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основной</w:t>
            </w:r>
          </w:p>
        </w:tc>
        <w:tc>
          <w:tcPr>
            <w:tcW w:w="1843" w:type="dxa"/>
            <w:shd w:val="clear" w:color="auto" w:fill="auto"/>
          </w:tcPr>
          <w:p w:rsidR="007E08C6" w:rsidRPr="00AA7D0E" w:rsidRDefault="007E08C6" w:rsidP="006A5C48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2551" w:type="dxa"/>
            <w:shd w:val="clear" w:color="auto" w:fill="auto"/>
          </w:tcPr>
          <w:p w:rsidR="007E08C6" w:rsidRPr="00AA7D0E" w:rsidRDefault="007E08C6" w:rsidP="006A5C48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7E08C6" w:rsidRPr="00AA7D0E" w:rsidTr="007E08C6">
        <w:tc>
          <w:tcPr>
            <w:tcW w:w="2065" w:type="dxa"/>
            <w:vMerge/>
            <w:shd w:val="clear" w:color="auto" w:fill="auto"/>
          </w:tcPr>
          <w:p w:rsidR="007E08C6" w:rsidRPr="00AA7D0E" w:rsidRDefault="007E08C6" w:rsidP="00AA7D0E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22" w:type="dxa"/>
            <w:shd w:val="clear" w:color="auto" w:fill="auto"/>
          </w:tcPr>
          <w:p w:rsidR="007E08C6" w:rsidRPr="00AA7D0E" w:rsidRDefault="007E08C6" w:rsidP="00AA7D0E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6A7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управляющих организаций, получивших лицензии на осуществление деятельности по управлению многоквартирными домами, процентов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%</w:t>
            </w:r>
          </w:p>
        </w:tc>
        <w:tc>
          <w:tcPr>
            <w:tcW w:w="3544" w:type="dxa"/>
            <w:shd w:val="clear" w:color="auto" w:fill="auto"/>
          </w:tcPr>
          <w:p w:rsidR="007E08C6" w:rsidRPr="00AA7D0E" w:rsidRDefault="00136F4D" w:rsidP="006A5C48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основной</w:t>
            </w:r>
          </w:p>
        </w:tc>
        <w:tc>
          <w:tcPr>
            <w:tcW w:w="1843" w:type="dxa"/>
            <w:shd w:val="clear" w:color="auto" w:fill="auto"/>
          </w:tcPr>
          <w:p w:rsidR="007E08C6" w:rsidRPr="00AA7D0E" w:rsidRDefault="00136F4D" w:rsidP="006A5C48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2551" w:type="dxa"/>
            <w:shd w:val="clear" w:color="auto" w:fill="auto"/>
          </w:tcPr>
          <w:p w:rsidR="007E08C6" w:rsidRPr="00AA7D0E" w:rsidRDefault="00136F4D" w:rsidP="006A5C48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7E08C6" w:rsidRPr="00AA7D0E" w:rsidTr="007E08C6">
        <w:trPr>
          <w:trHeight w:val="283"/>
        </w:trPr>
        <w:tc>
          <w:tcPr>
            <w:tcW w:w="2065" w:type="dxa"/>
            <w:vMerge/>
            <w:shd w:val="clear" w:color="auto" w:fill="auto"/>
          </w:tcPr>
          <w:p w:rsidR="007E08C6" w:rsidRPr="00AA7D0E" w:rsidRDefault="007E08C6" w:rsidP="00AA7D0E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22" w:type="dxa"/>
            <w:shd w:val="clear" w:color="auto" w:fill="auto"/>
          </w:tcPr>
          <w:p w:rsidR="007E08C6" w:rsidRPr="00AA7D0E" w:rsidRDefault="007E08C6" w:rsidP="00AA7D0E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6A7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информации, раскрываемой в соответствии с требованиями государственной информационной системы жилищно-коммунального хозяйства, об отрасли жилищно-коммунального хозяйства Российской Федерации, процентов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%</w:t>
            </w:r>
          </w:p>
        </w:tc>
        <w:tc>
          <w:tcPr>
            <w:tcW w:w="3544" w:type="dxa"/>
            <w:shd w:val="clear" w:color="auto" w:fill="auto"/>
          </w:tcPr>
          <w:p w:rsidR="007E08C6" w:rsidRPr="00AA7D0E" w:rsidRDefault="00136F4D" w:rsidP="006A5C48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основной</w:t>
            </w:r>
          </w:p>
        </w:tc>
        <w:tc>
          <w:tcPr>
            <w:tcW w:w="1843" w:type="dxa"/>
            <w:shd w:val="clear" w:color="auto" w:fill="auto"/>
          </w:tcPr>
          <w:p w:rsidR="007E08C6" w:rsidRPr="00AA7D0E" w:rsidRDefault="00136F4D" w:rsidP="006A5C48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2551" w:type="dxa"/>
            <w:shd w:val="clear" w:color="auto" w:fill="auto"/>
          </w:tcPr>
          <w:p w:rsidR="007E08C6" w:rsidRPr="00AA7D0E" w:rsidRDefault="00136F4D" w:rsidP="006A5C48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7E08C6" w:rsidRPr="00AA7D0E" w:rsidTr="007E08C6">
        <w:tc>
          <w:tcPr>
            <w:tcW w:w="2065" w:type="dxa"/>
            <w:vMerge/>
            <w:shd w:val="clear" w:color="auto" w:fill="auto"/>
          </w:tcPr>
          <w:p w:rsidR="007E08C6" w:rsidRPr="00AA7D0E" w:rsidRDefault="007E08C6" w:rsidP="00AA7D0E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22" w:type="dxa"/>
            <w:shd w:val="clear" w:color="auto" w:fill="auto"/>
          </w:tcPr>
          <w:p w:rsidR="007E08C6" w:rsidRPr="00AA7D0E" w:rsidRDefault="007E08C6" w:rsidP="00AA7D0E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6A7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хозяйствующих субъектов в общем числе опрошенных, считающих, что состояние конкурентной среды в розничной и оптовой торговле улучшилось за истекший год, процентов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%</w:t>
            </w:r>
          </w:p>
        </w:tc>
        <w:tc>
          <w:tcPr>
            <w:tcW w:w="3544" w:type="dxa"/>
            <w:shd w:val="clear" w:color="auto" w:fill="auto"/>
          </w:tcPr>
          <w:p w:rsidR="007E08C6" w:rsidRPr="00AA7D0E" w:rsidRDefault="00136F4D" w:rsidP="006A5C48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основной</w:t>
            </w:r>
          </w:p>
        </w:tc>
        <w:tc>
          <w:tcPr>
            <w:tcW w:w="1843" w:type="dxa"/>
            <w:shd w:val="clear" w:color="auto" w:fill="auto"/>
          </w:tcPr>
          <w:p w:rsidR="007E08C6" w:rsidRPr="00AA7D0E" w:rsidRDefault="00136F4D" w:rsidP="006A5C48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551" w:type="dxa"/>
            <w:shd w:val="clear" w:color="auto" w:fill="auto"/>
          </w:tcPr>
          <w:p w:rsidR="007E08C6" w:rsidRPr="00AA7D0E" w:rsidRDefault="00136F4D" w:rsidP="006A5C48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37</w:t>
            </w:r>
          </w:p>
        </w:tc>
      </w:tr>
      <w:tr w:rsidR="007E08C6" w:rsidRPr="00AA7D0E" w:rsidTr="007E08C6">
        <w:trPr>
          <w:trHeight w:val="96"/>
        </w:trPr>
        <w:tc>
          <w:tcPr>
            <w:tcW w:w="2065" w:type="dxa"/>
            <w:vMerge/>
            <w:shd w:val="clear" w:color="auto" w:fill="auto"/>
          </w:tcPr>
          <w:p w:rsidR="007E08C6" w:rsidRPr="00AA7D0E" w:rsidRDefault="007E08C6" w:rsidP="00AA7D0E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22" w:type="dxa"/>
            <w:shd w:val="clear" w:color="auto" w:fill="auto"/>
          </w:tcPr>
          <w:p w:rsidR="007E08C6" w:rsidRPr="00AA7D0E" w:rsidRDefault="007E08C6" w:rsidP="00E97A2D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6A7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Доля негосударственных (немуниципальных) перевозчиков на муниципальных маршрутах регулярных перевозок пассажиров наземным транспортом в общем количестве перевозчиков на муниципальных маршрутах регулярных перевозок пассажиров наземным транспортом </w:t>
            </w:r>
            <w:r w:rsidR="006A5C48" w:rsidRPr="006A7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муниципальном</w:t>
            </w:r>
            <w:r w:rsidRPr="006A7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овании   к 2016 году, %</w:t>
            </w:r>
          </w:p>
        </w:tc>
        <w:tc>
          <w:tcPr>
            <w:tcW w:w="3544" w:type="dxa"/>
            <w:shd w:val="clear" w:color="auto" w:fill="auto"/>
          </w:tcPr>
          <w:p w:rsidR="007E08C6" w:rsidRPr="00AA7D0E" w:rsidRDefault="00136F4D" w:rsidP="006A5C48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основной</w:t>
            </w:r>
          </w:p>
        </w:tc>
        <w:tc>
          <w:tcPr>
            <w:tcW w:w="1843" w:type="dxa"/>
            <w:shd w:val="clear" w:color="auto" w:fill="auto"/>
          </w:tcPr>
          <w:p w:rsidR="007E08C6" w:rsidRPr="00AA7D0E" w:rsidRDefault="00136F4D" w:rsidP="006A5C48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2551" w:type="dxa"/>
            <w:shd w:val="clear" w:color="auto" w:fill="auto"/>
          </w:tcPr>
          <w:p w:rsidR="007E08C6" w:rsidRPr="00AA7D0E" w:rsidRDefault="00136F4D" w:rsidP="006A5C48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7E08C6" w:rsidRPr="00AA7D0E" w:rsidTr="007E08C6">
        <w:tc>
          <w:tcPr>
            <w:tcW w:w="2065" w:type="dxa"/>
            <w:shd w:val="clear" w:color="auto" w:fill="auto"/>
          </w:tcPr>
          <w:p w:rsidR="007E08C6" w:rsidRPr="00AA7D0E" w:rsidRDefault="007E08C6" w:rsidP="00AA7D0E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22" w:type="dxa"/>
            <w:shd w:val="clear" w:color="auto" w:fill="auto"/>
          </w:tcPr>
          <w:p w:rsidR="007E08C6" w:rsidRPr="00AA7D0E" w:rsidRDefault="007E08C6" w:rsidP="00AA7D0E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Доля </w:t>
            </w:r>
            <w:r w:rsidR="006A5C48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негосударственных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учреждений здравоохранения, участвующих в реализации территориальных программ обязательного медицинского согласования, %</w:t>
            </w:r>
          </w:p>
        </w:tc>
        <w:tc>
          <w:tcPr>
            <w:tcW w:w="3544" w:type="dxa"/>
            <w:shd w:val="clear" w:color="auto" w:fill="auto"/>
          </w:tcPr>
          <w:p w:rsidR="007E08C6" w:rsidRPr="00AA7D0E" w:rsidRDefault="00136F4D" w:rsidP="006A5C48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основной</w:t>
            </w:r>
          </w:p>
        </w:tc>
        <w:tc>
          <w:tcPr>
            <w:tcW w:w="1843" w:type="dxa"/>
            <w:shd w:val="clear" w:color="auto" w:fill="auto"/>
          </w:tcPr>
          <w:p w:rsidR="007E08C6" w:rsidRPr="00AA7D0E" w:rsidRDefault="007E08C6" w:rsidP="006A5C48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7E08C6" w:rsidRPr="00AA7D0E" w:rsidRDefault="007E08C6" w:rsidP="006A5C48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2394A" w:rsidRPr="00AA7D0E" w:rsidTr="007E08C6">
        <w:tc>
          <w:tcPr>
            <w:tcW w:w="2065" w:type="dxa"/>
            <w:shd w:val="clear" w:color="auto" w:fill="auto"/>
          </w:tcPr>
          <w:p w:rsidR="00B2394A" w:rsidRPr="00AA7D0E" w:rsidRDefault="00B2394A" w:rsidP="00AA7D0E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AA7D0E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Результаты </w:t>
            </w:r>
            <w:r w:rsidR="008841AE" w:rsidRPr="00AA7D0E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муниципального приоритетного</w:t>
            </w:r>
            <w:r w:rsidRPr="00AA7D0E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проекта </w:t>
            </w:r>
          </w:p>
        </w:tc>
        <w:tc>
          <w:tcPr>
            <w:tcW w:w="12360" w:type="dxa"/>
            <w:gridSpan w:val="4"/>
            <w:shd w:val="clear" w:color="auto" w:fill="auto"/>
          </w:tcPr>
          <w:p w:rsidR="00B2394A" w:rsidRPr="00AA7D0E" w:rsidRDefault="00B2394A" w:rsidP="00AA7D0E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12DAE" w:rsidRDefault="00512DAE" w:rsidP="00AA7D0E">
      <w:pPr>
        <w:spacing w:after="0" w:line="240" w:lineRule="auto"/>
        <w:contextualSpacing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512DAE" w:rsidRDefault="00512DAE" w:rsidP="00AA7D0E">
      <w:pPr>
        <w:spacing w:after="0" w:line="240" w:lineRule="auto"/>
        <w:contextualSpacing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B2394A" w:rsidRPr="00AA7D0E" w:rsidRDefault="00B2394A" w:rsidP="00AA7D0E">
      <w:pPr>
        <w:spacing w:after="0" w:line="240" w:lineRule="auto"/>
        <w:contextualSpacing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AA7D0E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3. Этапы и контрольные точки</w:t>
      </w:r>
    </w:p>
    <w:p w:rsidR="00B2394A" w:rsidRPr="00AA7D0E" w:rsidRDefault="00B2394A" w:rsidP="00AA7D0E">
      <w:pPr>
        <w:spacing w:after="0" w:line="240" w:lineRule="auto"/>
        <w:contextualSpacing/>
        <w:jc w:val="center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"/>
        <w:gridCol w:w="6371"/>
        <w:gridCol w:w="5419"/>
        <w:gridCol w:w="2042"/>
      </w:tblGrid>
      <w:tr w:rsidR="00B2394A" w:rsidRPr="00AA7D0E" w:rsidTr="0087346C">
        <w:tc>
          <w:tcPr>
            <w:tcW w:w="959" w:type="dxa"/>
            <w:shd w:val="clear" w:color="auto" w:fill="auto"/>
          </w:tcPr>
          <w:p w:rsidR="00B2394A" w:rsidRPr="00AA7D0E" w:rsidRDefault="00B2394A" w:rsidP="00AA7D0E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AA7D0E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№ п</w:t>
            </w:r>
            <w:r w:rsidRPr="00AA7D0E">
              <w:rPr>
                <w:rFonts w:ascii="Times New Roman" w:eastAsia="MS Mincho" w:hAnsi="Times New Roman" w:cs="Times New Roman"/>
                <w:sz w:val="28"/>
                <w:szCs w:val="28"/>
                <w:lang w:val="en-US" w:eastAsia="ru-RU"/>
              </w:rPr>
              <w:t>/</w:t>
            </w:r>
            <w:r w:rsidRPr="00AA7D0E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6433" w:type="dxa"/>
            <w:shd w:val="clear" w:color="auto" w:fill="auto"/>
          </w:tcPr>
          <w:p w:rsidR="00B2394A" w:rsidRPr="00AA7D0E" w:rsidRDefault="00B2394A" w:rsidP="00AA7D0E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AA7D0E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5474" w:type="dxa"/>
            <w:shd w:val="clear" w:color="auto" w:fill="auto"/>
          </w:tcPr>
          <w:p w:rsidR="00B2394A" w:rsidRPr="00AA7D0E" w:rsidRDefault="00B2394A" w:rsidP="00AA7D0E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AA7D0E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Тип (завершение этапа</w:t>
            </w:r>
            <w:r w:rsidR="00242A85" w:rsidRPr="00AA7D0E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7D0E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/ контрольная точка результата / контрольная точка показателя)</w:t>
            </w:r>
          </w:p>
        </w:tc>
        <w:tc>
          <w:tcPr>
            <w:tcW w:w="1920" w:type="dxa"/>
            <w:shd w:val="clear" w:color="auto" w:fill="auto"/>
          </w:tcPr>
          <w:p w:rsidR="00B2394A" w:rsidRPr="00AA7D0E" w:rsidRDefault="00B2394A" w:rsidP="00AA7D0E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AA7D0E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Срок</w:t>
            </w:r>
          </w:p>
        </w:tc>
      </w:tr>
      <w:tr w:rsidR="00AA7D0E" w:rsidRPr="00AA7D0E" w:rsidTr="0087346C">
        <w:tc>
          <w:tcPr>
            <w:tcW w:w="959" w:type="dxa"/>
            <w:shd w:val="clear" w:color="auto" w:fill="auto"/>
          </w:tcPr>
          <w:p w:rsidR="00AA7D0E" w:rsidRPr="009721C7" w:rsidRDefault="00AA7D0E" w:rsidP="00AA7D0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33" w:type="dxa"/>
            <w:shd w:val="clear" w:color="auto" w:fill="auto"/>
          </w:tcPr>
          <w:p w:rsidR="00AA7D0E" w:rsidRPr="009721C7" w:rsidRDefault="00AA7D0E" w:rsidP="00AA7D0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Инициация проекта</w:t>
            </w:r>
          </w:p>
        </w:tc>
        <w:tc>
          <w:tcPr>
            <w:tcW w:w="5474" w:type="dxa"/>
            <w:shd w:val="clear" w:color="auto" w:fill="auto"/>
          </w:tcPr>
          <w:p w:rsidR="00AA7D0E" w:rsidRPr="009721C7" w:rsidRDefault="00AA7D0E" w:rsidP="00AA7D0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Контрольная точка</w:t>
            </w:r>
          </w:p>
        </w:tc>
        <w:tc>
          <w:tcPr>
            <w:tcW w:w="1920" w:type="dxa"/>
            <w:shd w:val="clear" w:color="auto" w:fill="auto"/>
          </w:tcPr>
          <w:p w:rsidR="00AA7D0E" w:rsidRPr="009721C7" w:rsidRDefault="00AA7D0E" w:rsidP="00AA7D0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10.12.2017 г</w:t>
            </w:r>
          </w:p>
        </w:tc>
      </w:tr>
      <w:tr w:rsidR="00AA7D0E" w:rsidRPr="00AA7D0E" w:rsidTr="0087346C">
        <w:tc>
          <w:tcPr>
            <w:tcW w:w="959" w:type="dxa"/>
            <w:shd w:val="clear" w:color="auto" w:fill="auto"/>
          </w:tcPr>
          <w:p w:rsidR="00AA7D0E" w:rsidRPr="009721C7" w:rsidRDefault="00AA7D0E" w:rsidP="00AA7D0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433" w:type="dxa"/>
            <w:shd w:val="clear" w:color="auto" w:fill="auto"/>
          </w:tcPr>
          <w:p w:rsidR="00AA7D0E" w:rsidRPr="009721C7" w:rsidRDefault="00AA7D0E" w:rsidP="00AA7D0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Разработка предложения по проекту</w:t>
            </w:r>
          </w:p>
        </w:tc>
        <w:tc>
          <w:tcPr>
            <w:tcW w:w="5474" w:type="dxa"/>
            <w:shd w:val="clear" w:color="auto" w:fill="auto"/>
          </w:tcPr>
          <w:p w:rsidR="00AA7D0E" w:rsidRPr="009721C7" w:rsidRDefault="00AA7D0E" w:rsidP="00AA7D0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Контрольная точка</w:t>
            </w:r>
          </w:p>
        </w:tc>
        <w:tc>
          <w:tcPr>
            <w:tcW w:w="1920" w:type="dxa"/>
            <w:shd w:val="clear" w:color="auto" w:fill="auto"/>
          </w:tcPr>
          <w:p w:rsidR="00AA7D0E" w:rsidRPr="009721C7" w:rsidRDefault="00AA7D0E" w:rsidP="00AA7D0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12.12.2017 г</w:t>
            </w:r>
          </w:p>
        </w:tc>
      </w:tr>
      <w:tr w:rsidR="00AA7D0E" w:rsidRPr="00AA7D0E" w:rsidTr="0087346C">
        <w:tc>
          <w:tcPr>
            <w:tcW w:w="959" w:type="dxa"/>
            <w:shd w:val="clear" w:color="auto" w:fill="auto"/>
          </w:tcPr>
          <w:p w:rsidR="00AA7D0E" w:rsidRPr="009721C7" w:rsidRDefault="00AA7D0E" w:rsidP="00AA7D0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6433" w:type="dxa"/>
            <w:shd w:val="clear" w:color="auto" w:fill="auto"/>
          </w:tcPr>
          <w:p w:rsidR="00AA7D0E" w:rsidRPr="009721C7" w:rsidRDefault="00AA7D0E" w:rsidP="00AA7D0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Разработка паспорта муниципального проекта</w:t>
            </w:r>
          </w:p>
        </w:tc>
        <w:tc>
          <w:tcPr>
            <w:tcW w:w="5474" w:type="dxa"/>
            <w:shd w:val="clear" w:color="auto" w:fill="auto"/>
          </w:tcPr>
          <w:p w:rsidR="00AA7D0E" w:rsidRPr="009721C7" w:rsidRDefault="00AA7D0E" w:rsidP="00AA7D0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Контрольная точка</w:t>
            </w:r>
          </w:p>
        </w:tc>
        <w:tc>
          <w:tcPr>
            <w:tcW w:w="1920" w:type="dxa"/>
            <w:shd w:val="clear" w:color="auto" w:fill="auto"/>
          </w:tcPr>
          <w:p w:rsidR="00AA7D0E" w:rsidRPr="009721C7" w:rsidRDefault="00AA7D0E" w:rsidP="00AA7D0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15.12.2017 г</w:t>
            </w:r>
          </w:p>
        </w:tc>
      </w:tr>
      <w:tr w:rsidR="00AA7D0E" w:rsidRPr="00AA7D0E" w:rsidTr="0087346C">
        <w:tc>
          <w:tcPr>
            <w:tcW w:w="959" w:type="dxa"/>
            <w:shd w:val="clear" w:color="auto" w:fill="auto"/>
          </w:tcPr>
          <w:p w:rsidR="00AA7D0E" w:rsidRPr="009721C7" w:rsidRDefault="00AA7D0E" w:rsidP="00AA7D0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433" w:type="dxa"/>
            <w:shd w:val="clear" w:color="auto" w:fill="auto"/>
          </w:tcPr>
          <w:p w:rsidR="00AA7D0E" w:rsidRPr="009721C7" w:rsidRDefault="00AA7D0E" w:rsidP="00AA7D0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Разработка сводного плана проекта</w:t>
            </w:r>
          </w:p>
        </w:tc>
        <w:tc>
          <w:tcPr>
            <w:tcW w:w="5474" w:type="dxa"/>
            <w:shd w:val="clear" w:color="auto" w:fill="auto"/>
          </w:tcPr>
          <w:p w:rsidR="00AA7D0E" w:rsidRPr="009721C7" w:rsidRDefault="00AA7D0E" w:rsidP="00AA7D0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Контрольная точка</w:t>
            </w:r>
          </w:p>
        </w:tc>
        <w:tc>
          <w:tcPr>
            <w:tcW w:w="1920" w:type="dxa"/>
            <w:shd w:val="clear" w:color="auto" w:fill="auto"/>
          </w:tcPr>
          <w:p w:rsidR="00AA7D0E" w:rsidRPr="009721C7" w:rsidRDefault="00AA7D0E" w:rsidP="00AA7D0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17.12.2017 г</w:t>
            </w:r>
          </w:p>
        </w:tc>
      </w:tr>
      <w:tr w:rsidR="00AA7D0E" w:rsidRPr="00AA7D0E" w:rsidTr="0087346C">
        <w:tc>
          <w:tcPr>
            <w:tcW w:w="959" w:type="dxa"/>
            <w:shd w:val="clear" w:color="auto" w:fill="auto"/>
          </w:tcPr>
          <w:p w:rsidR="00AA7D0E" w:rsidRPr="009721C7" w:rsidRDefault="00AA7D0E" w:rsidP="00AA7D0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433" w:type="dxa"/>
            <w:shd w:val="clear" w:color="auto" w:fill="auto"/>
          </w:tcPr>
          <w:p w:rsidR="00AA7D0E" w:rsidRPr="009721C7" w:rsidRDefault="00AA7D0E" w:rsidP="00AA7D0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Определение ответственных за реализацию проекта лиц</w:t>
            </w:r>
          </w:p>
        </w:tc>
        <w:tc>
          <w:tcPr>
            <w:tcW w:w="5474" w:type="dxa"/>
            <w:shd w:val="clear" w:color="auto" w:fill="auto"/>
          </w:tcPr>
          <w:p w:rsidR="00AA7D0E" w:rsidRPr="009721C7" w:rsidRDefault="00AA7D0E" w:rsidP="00AA7D0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Контрольная точка</w:t>
            </w:r>
          </w:p>
        </w:tc>
        <w:tc>
          <w:tcPr>
            <w:tcW w:w="1920" w:type="dxa"/>
            <w:shd w:val="clear" w:color="auto" w:fill="auto"/>
          </w:tcPr>
          <w:p w:rsidR="00AA7D0E" w:rsidRPr="009721C7" w:rsidRDefault="00AA7D0E" w:rsidP="00AA7D0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17.12.2017 г</w:t>
            </w:r>
          </w:p>
        </w:tc>
      </w:tr>
      <w:tr w:rsidR="00AA7D0E" w:rsidRPr="00AA7D0E" w:rsidTr="0087346C">
        <w:tc>
          <w:tcPr>
            <w:tcW w:w="959" w:type="dxa"/>
            <w:shd w:val="clear" w:color="auto" w:fill="auto"/>
          </w:tcPr>
          <w:p w:rsidR="00AA7D0E" w:rsidRPr="009721C7" w:rsidRDefault="00AA7D0E" w:rsidP="00AA7D0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433" w:type="dxa"/>
            <w:shd w:val="clear" w:color="auto" w:fill="auto"/>
          </w:tcPr>
          <w:p w:rsidR="00AA7D0E" w:rsidRPr="009721C7" w:rsidRDefault="00AA7D0E" w:rsidP="00AA7D0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Обсуждение финансового плана проекта</w:t>
            </w:r>
          </w:p>
        </w:tc>
        <w:tc>
          <w:tcPr>
            <w:tcW w:w="5474" w:type="dxa"/>
            <w:shd w:val="clear" w:color="auto" w:fill="auto"/>
          </w:tcPr>
          <w:p w:rsidR="00AA7D0E" w:rsidRPr="009721C7" w:rsidRDefault="00AA7D0E" w:rsidP="00AA7D0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Контрольная точка</w:t>
            </w:r>
          </w:p>
        </w:tc>
        <w:tc>
          <w:tcPr>
            <w:tcW w:w="1920" w:type="dxa"/>
            <w:shd w:val="clear" w:color="auto" w:fill="auto"/>
          </w:tcPr>
          <w:p w:rsidR="00AA7D0E" w:rsidRPr="009721C7" w:rsidRDefault="00AA7D0E" w:rsidP="00AA7D0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18.12.2017 г</w:t>
            </w:r>
          </w:p>
        </w:tc>
      </w:tr>
      <w:tr w:rsidR="00AA7D0E" w:rsidRPr="00AA7D0E" w:rsidTr="0087346C">
        <w:tc>
          <w:tcPr>
            <w:tcW w:w="959" w:type="dxa"/>
            <w:shd w:val="clear" w:color="auto" w:fill="auto"/>
          </w:tcPr>
          <w:p w:rsidR="00AA7D0E" w:rsidRPr="009721C7" w:rsidRDefault="00AA7D0E" w:rsidP="00AA7D0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433" w:type="dxa"/>
            <w:shd w:val="clear" w:color="auto" w:fill="auto"/>
          </w:tcPr>
          <w:p w:rsidR="00AA7D0E" w:rsidRPr="009721C7" w:rsidRDefault="00AA7D0E" w:rsidP="00AA7D0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Утверждение предложения, паспорта и сводного плана проекта</w:t>
            </w:r>
          </w:p>
        </w:tc>
        <w:tc>
          <w:tcPr>
            <w:tcW w:w="5474" w:type="dxa"/>
            <w:shd w:val="clear" w:color="auto" w:fill="auto"/>
          </w:tcPr>
          <w:p w:rsidR="00AA7D0E" w:rsidRPr="009721C7" w:rsidRDefault="00AA7D0E" w:rsidP="00AA7D0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Контрольная точка</w:t>
            </w:r>
          </w:p>
        </w:tc>
        <w:tc>
          <w:tcPr>
            <w:tcW w:w="1920" w:type="dxa"/>
            <w:shd w:val="clear" w:color="auto" w:fill="auto"/>
          </w:tcPr>
          <w:p w:rsidR="00AA7D0E" w:rsidRPr="009721C7" w:rsidRDefault="00AA7D0E" w:rsidP="00AA7D0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25.12.2017 г</w:t>
            </w:r>
          </w:p>
        </w:tc>
      </w:tr>
      <w:tr w:rsidR="00AA7D0E" w:rsidRPr="00AA7D0E" w:rsidTr="0087346C">
        <w:tc>
          <w:tcPr>
            <w:tcW w:w="959" w:type="dxa"/>
            <w:shd w:val="clear" w:color="auto" w:fill="auto"/>
          </w:tcPr>
          <w:p w:rsidR="00AA7D0E" w:rsidRPr="009721C7" w:rsidRDefault="00AA7D0E" w:rsidP="00AA7D0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433" w:type="dxa"/>
            <w:shd w:val="clear" w:color="auto" w:fill="auto"/>
          </w:tcPr>
          <w:p w:rsidR="00AA7D0E" w:rsidRPr="009721C7" w:rsidRDefault="00AA7D0E" w:rsidP="00AA7D0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Начало реализации проекта</w:t>
            </w:r>
          </w:p>
        </w:tc>
        <w:tc>
          <w:tcPr>
            <w:tcW w:w="5474" w:type="dxa"/>
            <w:shd w:val="clear" w:color="auto" w:fill="auto"/>
          </w:tcPr>
          <w:p w:rsidR="00AA7D0E" w:rsidRPr="009721C7" w:rsidRDefault="00AA7D0E" w:rsidP="00AA7D0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Контрольная точка</w:t>
            </w:r>
          </w:p>
        </w:tc>
        <w:tc>
          <w:tcPr>
            <w:tcW w:w="1920" w:type="dxa"/>
            <w:shd w:val="clear" w:color="auto" w:fill="auto"/>
          </w:tcPr>
          <w:p w:rsidR="00AA7D0E" w:rsidRPr="009721C7" w:rsidRDefault="00AA7D0E" w:rsidP="00AA7D0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10.01.2018 г</w:t>
            </w:r>
          </w:p>
        </w:tc>
      </w:tr>
      <w:tr w:rsidR="00AA7D0E" w:rsidRPr="00AA7D0E" w:rsidTr="0087346C">
        <w:tc>
          <w:tcPr>
            <w:tcW w:w="959" w:type="dxa"/>
            <w:shd w:val="clear" w:color="auto" w:fill="auto"/>
          </w:tcPr>
          <w:p w:rsidR="00AA7D0E" w:rsidRPr="009721C7" w:rsidRDefault="00AA7D0E" w:rsidP="00AA7D0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433" w:type="dxa"/>
            <w:shd w:val="clear" w:color="auto" w:fill="auto"/>
          </w:tcPr>
          <w:p w:rsidR="00AA7D0E" w:rsidRPr="009721C7" w:rsidRDefault="00AA7D0E" w:rsidP="00AA7D0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Подведение промежуточных результатов</w:t>
            </w:r>
          </w:p>
        </w:tc>
        <w:tc>
          <w:tcPr>
            <w:tcW w:w="5474" w:type="dxa"/>
            <w:shd w:val="clear" w:color="auto" w:fill="auto"/>
          </w:tcPr>
          <w:p w:rsidR="00AA7D0E" w:rsidRPr="009721C7" w:rsidRDefault="00AA7D0E" w:rsidP="00AA7D0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Контрольная точка</w:t>
            </w:r>
          </w:p>
        </w:tc>
        <w:tc>
          <w:tcPr>
            <w:tcW w:w="1920" w:type="dxa"/>
            <w:shd w:val="clear" w:color="auto" w:fill="auto"/>
          </w:tcPr>
          <w:p w:rsidR="00AA7D0E" w:rsidRPr="009721C7" w:rsidRDefault="00AA7D0E" w:rsidP="00AA7D0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Ежеквартально (начиная с 01.03.2018 г)</w:t>
            </w:r>
          </w:p>
        </w:tc>
      </w:tr>
      <w:tr w:rsidR="00AA7D0E" w:rsidRPr="00AA7D0E" w:rsidTr="0087346C">
        <w:tc>
          <w:tcPr>
            <w:tcW w:w="959" w:type="dxa"/>
            <w:shd w:val="clear" w:color="auto" w:fill="auto"/>
          </w:tcPr>
          <w:p w:rsidR="00AA7D0E" w:rsidRPr="009721C7" w:rsidRDefault="00AA7D0E" w:rsidP="00AA7D0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433" w:type="dxa"/>
            <w:shd w:val="clear" w:color="auto" w:fill="auto"/>
          </w:tcPr>
          <w:p w:rsidR="00AA7D0E" w:rsidRPr="009721C7" w:rsidRDefault="00AA7D0E" w:rsidP="00AA7D0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Окончание реализации проекта</w:t>
            </w:r>
          </w:p>
        </w:tc>
        <w:tc>
          <w:tcPr>
            <w:tcW w:w="5474" w:type="dxa"/>
            <w:shd w:val="clear" w:color="auto" w:fill="auto"/>
          </w:tcPr>
          <w:p w:rsidR="00AA7D0E" w:rsidRPr="009721C7" w:rsidRDefault="00AA7D0E" w:rsidP="00AA7D0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Контрольная точка</w:t>
            </w:r>
          </w:p>
        </w:tc>
        <w:tc>
          <w:tcPr>
            <w:tcW w:w="1920" w:type="dxa"/>
            <w:shd w:val="clear" w:color="auto" w:fill="auto"/>
          </w:tcPr>
          <w:p w:rsidR="00AA7D0E" w:rsidRPr="009721C7" w:rsidRDefault="00AA7D0E" w:rsidP="00AA7D0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25.12.2018 г</w:t>
            </w:r>
          </w:p>
        </w:tc>
      </w:tr>
      <w:tr w:rsidR="00AA7D0E" w:rsidRPr="00AA7D0E" w:rsidTr="0087346C">
        <w:tc>
          <w:tcPr>
            <w:tcW w:w="959" w:type="dxa"/>
            <w:shd w:val="clear" w:color="auto" w:fill="auto"/>
          </w:tcPr>
          <w:p w:rsidR="00AA7D0E" w:rsidRPr="009721C7" w:rsidRDefault="00AA7D0E" w:rsidP="00AA7D0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433" w:type="dxa"/>
            <w:shd w:val="clear" w:color="auto" w:fill="auto"/>
          </w:tcPr>
          <w:p w:rsidR="00AA7D0E" w:rsidRPr="009721C7" w:rsidRDefault="00AA7D0E" w:rsidP="00AA7D0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Закрытие проекта и подготовка сводного отчета</w:t>
            </w:r>
          </w:p>
        </w:tc>
        <w:tc>
          <w:tcPr>
            <w:tcW w:w="5474" w:type="dxa"/>
            <w:shd w:val="clear" w:color="auto" w:fill="auto"/>
          </w:tcPr>
          <w:p w:rsidR="00AA7D0E" w:rsidRPr="009721C7" w:rsidRDefault="00AA7D0E" w:rsidP="00AA7D0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Контрольная точка</w:t>
            </w:r>
          </w:p>
        </w:tc>
        <w:tc>
          <w:tcPr>
            <w:tcW w:w="1920" w:type="dxa"/>
            <w:shd w:val="clear" w:color="auto" w:fill="auto"/>
          </w:tcPr>
          <w:p w:rsidR="00AA7D0E" w:rsidRPr="009721C7" w:rsidRDefault="00AA7D0E" w:rsidP="00AA7D0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28.12.2018 г</w:t>
            </w:r>
          </w:p>
        </w:tc>
      </w:tr>
    </w:tbl>
    <w:p w:rsidR="00B2394A" w:rsidRPr="00AA7D0E" w:rsidRDefault="00B2394A" w:rsidP="00AA7D0E">
      <w:pPr>
        <w:spacing w:after="0" w:line="240" w:lineRule="auto"/>
        <w:contextualSpacing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AA7D0E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4. Бюджет </w:t>
      </w:r>
      <w:r w:rsidR="008841AE" w:rsidRPr="00AA7D0E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муниципального приоритетного</w:t>
      </w:r>
      <w:r w:rsidRPr="00AA7D0E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проекта </w:t>
      </w:r>
    </w:p>
    <w:p w:rsidR="00B2394A" w:rsidRPr="00AA7D0E" w:rsidRDefault="00B2394A" w:rsidP="00AA7D0E">
      <w:pPr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9"/>
        <w:gridCol w:w="3402"/>
        <w:gridCol w:w="4339"/>
        <w:gridCol w:w="3091"/>
      </w:tblGrid>
      <w:tr w:rsidR="00AA7D0E" w:rsidRPr="009721C7" w:rsidTr="004112B8">
        <w:trPr>
          <w:jc w:val="center"/>
        </w:trPr>
        <w:tc>
          <w:tcPr>
            <w:tcW w:w="7321" w:type="dxa"/>
            <w:gridSpan w:val="2"/>
            <w:vMerge w:val="restart"/>
            <w:shd w:val="clear" w:color="auto" w:fill="auto"/>
          </w:tcPr>
          <w:p w:rsidR="00AA7D0E" w:rsidRPr="009721C7" w:rsidRDefault="00AA7D0E" w:rsidP="004112B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  <w:p w:rsidR="00AA7D0E" w:rsidRPr="009721C7" w:rsidRDefault="00AA7D0E" w:rsidP="004112B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Источники финансирования</w:t>
            </w:r>
          </w:p>
        </w:tc>
        <w:tc>
          <w:tcPr>
            <w:tcW w:w="4339" w:type="dxa"/>
            <w:shd w:val="clear" w:color="auto" w:fill="auto"/>
          </w:tcPr>
          <w:p w:rsidR="00AA7D0E" w:rsidRPr="009721C7" w:rsidRDefault="00AA7D0E" w:rsidP="004112B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  <w:t>Год реализации</w:t>
            </w:r>
          </w:p>
        </w:tc>
        <w:tc>
          <w:tcPr>
            <w:tcW w:w="3091" w:type="dxa"/>
            <w:vMerge w:val="restart"/>
            <w:shd w:val="clear" w:color="auto" w:fill="auto"/>
          </w:tcPr>
          <w:p w:rsidR="00AA7D0E" w:rsidRPr="009721C7" w:rsidRDefault="00AA7D0E" w:rsidP="004112B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  <w:t>Всего</w:t>
            </w:r>
          </w:p>
        </w:tc>
      </w:tr>
      <w:tr w:rsidR="00AA7D0E" w:rsidRPr="009721C7" w:rsidTr="004112B8">
        <w:trPr>
          <w:trHeight w:val="70"/>
          <w:jc w:val="center"/>
        </w:trPr>
        <w:tc>
          <w:tcPr>
            <w:tcW w:w="7321" w:type="dxa"/>
            <w:gridSpan w:val="2"/>
            <w:vMerge/>
            <w:shd w:val="clear" w:color="auto" w:fill="auto"/>
          </w:tcPr>
          <w:p w:rsidR="00AA7D0E" w:rsidRPr="009721C7" w:rsidRDefault="00AA7D0E" w:rsidP="004112B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39" w:type="dxa"/>
            <w:shd w:val="clear" w:color="auto" w:fill="auto"/>
          </w:tcPr>
          <w:p w:rsidR="00AA7D0E" w:rsidRPr="009721C7" w:rsidRDefault="00AA7D0E" w:rsidP="004112B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3091" w:type="dxa"/>
            <w:vMerge/>
            <w:shd w:val="clear" w:color="auto" w:fill="auto"/>
          </w:tcPr>
          <w:p w:rsidR="00AA7D0E" w:rsidRPr="009721C7" w:rsidRDefault="00AA7D0E" w:rsidP="004112B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7D0E" w:rsidRPr="009721C7" w:rsidTr="004112B8">
        <w:trPr>
          <w:jc w:val="center"/>
        </w:trPr>
        <w:tc>
          <w:tcPr>
            <w:tcW w:w="3919" w:type="dxa"/>
            <w:vMerge w:val="restart"/>
            <w:shd w:val="clear" w:color="auto" w:fill="auto"/>
          </w:tcPr>
          <w:p w:rsidR="00AA7D0E" w:rsidRPr="009721C7" w:rsidRDefault="00AA7D0E" w:rsidP="004112B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Бюджетные источники, млн рублей</w:t>
            </w:r>
          </w:p>
        </w:tc>
        <w:tc>
          <w:tcPr>
            <w:tcW w:w="3402" w:type="dxa"/>
            <w:shd w:val="clear" w:color="auto" w:fill="auto"/>
          </w:tcPr>
          <w:p w:rsidR="00AA7D0E" w:rsidRPr="009721C7" w:rsidRDefault="00AA7D0E" w:rsidP="004112B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4339" w:type="dxa"/>
            <w:shd w:val="clear" w:color="auto" w:fill="auto"/>
          </w:tcPr>
          <w:p w:rsidR="00AA7D0E" w:rsidRPr="009721C7" w:rsidRDefault="00AA7D0E" w:rsidP="004112B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91" w:type="dxa"/>
            <w:vMerge w:val="restart"/>
            <w:shd w:val="clear" w:color="auto" w:fill="auto"/>
          </w:tcPr>
          <w:p w:rsidR="00AA7D0E" w:rsidRPr="009721C7" w:rsidRDefault="00AA7D0E" w:rsidP="004112B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0 рублей</w:t>
            </w:r>
          </w:p>
        </w:tc>
      </w:tr>
      <w:tr w:rsidR="00AA7D0E" w:rsidRPr="009721C7" w:rsidTr="004112B8">
        <w:trPr>
          <w:jc w:val="center"/>
        </w:trPr>
        <w:tc>
          <w:tcPr>
            <w:tcW w:w="3919" w:type="dxa"/>
            <w:vMerge/>
            <w:shd w:val="clear" w:color="auto" w:fill="auto"/>
          </w:tcPr>
          <w:p w:rsidR="00AA7D0E" w:rsidRPr="009721C7" w:rsidRDefault="00AA7D0E" w:rsidP="004112B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AA7D0E" w:rsidRPr="009721C7" w:rsidRDefault="00AA7D0E" w:rsidP="004112B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республиканский бюджет</w:t>
            </w:r>
          </w:p>
        </w:tc>
        <w:tc>
          <w:tcPr>
            <w:tcW w:w="4339" w:type="dxa"/>
            <w:shd w:val="clear" w:color="auto" w:fill="auto"/>
          </w:tcPr>
          <w:p w:rsidR="00AA7D0E" w:rsidRPr="009721C7" w:rsidRDefault="00AA7D0E" w:rsidP="004112B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91" w:type="dxa"/>
            <w:vMerge/>
            <w:shd w:val="clear" w:color="auto" w:fill="auto"/>
          </w:tcPr>
          <w:p w:rsidR="00AA7D0E" w:rsidRPr="009721C7" w:rsidRDefault="00AA7D0E" w:rsidP="004112B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7D0E" w:rsidRPr="009721C7" w:rsidTr="004112B8">
        <w:trPr>
          <w:jc w:val="center"/>
        </w:trPr>
        <w:tc>
          <w:tcPr>
            <w:tcW w:w="3919" w:type="dxa"/>
            <w:vMerge/>
            <w:shd w:val="clear" w:color="auto" w:fill="auto"/>
          </w:tcPr>
          <w:p w:rsidR="00AA7D0E" w:rsidRPr="009721C7" w:rsidRDefault="00AA7D0E" w:rsidP="004112B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AA7D0E" w:rsidRPr="009721C7" w:rsidRDefault="00AA7D0E" w:rsidP="004112B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4339" w:type="dxa"/>
            <w:shd w:val="clear" w:color="auto" w:fill="auto"/>
          </w:tcPr>
          <w:p w:rsidR="00AA7D0E" w:rsidRPr="009721C7" w:rsidRDefault="00AA7D0E" w:rsidP="004112B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91" w:type="dxa"/>
            <w:vMerge/>
            <w:shd w:val="clear" w:color="auto" w:fill="auto"/>
          </w:tcPr>
          <w:p w:rsidR="00AA7D0E" w:rsidRPr="009721C7" w:rsidRDefault="00AA7D0E" w:rsidP="004112B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7D0E" w:rsidRPr="009721C7" w:rsidTr="004112B8">
        <w:trPr>
          <w:jc w:val="center"/>
        </w:trPr>
        <w:tc>
          <w:tcPr>
            <w:tcW w:w="7321" w:type="dxa"/>
            <w:gridSpan w:val="2"/>
            <w:shd w:val="clear" w:color="auto" w:fill="auto"/>
          </w:tcPr>
          <w:p w:rsidR="00AA7D0E" w:rsidRPr="009721C7" w:rsidRDefault="00AA7D0E" w:rsidP="004112B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Внебюджетные источники, млн рублей</w:t>
            </w:r>
          </w:p>
        </w:tc>
        <w:tc>
          <w:tcPr>
            <w:tcW w:w="4339" w:type="dxa"/>
            <w:shd w:val="clear" w:color="auto" w:fill="auto"/>
          </w:tcPr>
          <w:p w:rsidR="00AA7D0E" w:rsidRPr="009721C7" w:rsidRDefault="00AA7D0E" w:rsidP="004112B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91" w:type="dxa"/>
            <w:vMerge/>
            <w:shd w:val="clear" w:color="auto" w:fill="auto"/>
          </w:tcPr>
          <w:p w:rsidR="00AA7D0E" w:rsidRPr="009721C7" w:rsidRDefault="00AA7D0E" w:rsidP="004112B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7D0E" w:rsidRPr="009721C7" w:rsidTr="004112B8">
        <w:trPr>
          <w:jc w:val="center"/>
        </w:trPr>
        <w:tc>
          <w:tcPr>
            <w:tcW w:w="7321" w:type="dxa"/>
            <w:gridSpan w:val="2"/>
            <w:shd w:val="clear" w:color="auto" w:fill="auto"/>
          </w:tcPr>
          <w:p w:rsidR="00AA7D0E" w:rsidRPr="009721C7" w:rsidRDefault="00AA7D0E" w:rsidP="004112B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4339" w:type="dxa"/>
            <w:shd w:val="clear" w:color="auto" w:fill="auto"/>
          </w:tcPr>
          <w:p w:rsidR="00AA7D0E" w:rsidRPr="009721C7" w:rsidRDefault="00AA7D0E" w:rsidP="004112B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91" w:type="dxa"/>
            <w:vMerge/>
            <w:shd w:val="clear" w:color="auto" w:fill="auto"/>
          </w:tcPr>
          <w:p w:rsidR="00AA7D0E" w:rsidRPr="009721C7" w:rsidRDefault="00AA7D0E" w:rsidP="004112B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2394A" w:rsidRPr="00AA7D0E" w:rsidRDefault="00B2394A" w:rsidP="00AA7D0E">
      <w:pPr>
        <w:spacing w:after="0" w:line="240" w:lineRule="auto"/>
        <w:contextualSpacing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AA7D0E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5. Ключевые риски </w:t>
      </w:r>
    </w:p>
    <w:p w:rsidR="00B2394A" w:rsidRPr="00AA7D0E" w:rsidRDefault="00B2394A" w:rsidP="00AA7D0E">
      <w:pPr>
        <w:spacing w:after="0" w:line="240" w:lineRule="auto"/>
        <w:contextualSpacing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9498"/>
      </w:tblGrid>
      <w:tr w:rsidR="00B2394A" w:rsidRPr="00AA7D0E" w:rsidTr="00A047FA">
        <w:tc>
          <w:tcPr>
            <w:tcW w:w="675" w:type="dxa"/>
            <w:shd w:val="clear" w:color="auto" w:fill="auto"/>
          </w:tcPr>
          <w:p w:rsidR="00B2394A" w:rsidRPr="00AA7D0E" w:rsidRDefault="00B2394A" w:rsidP="00AA7D0E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AA7D0E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536" w:type="dxa"/>
            <w:shd w:val="clear" w:color="auto" w:fill="auto"/>
          </w:tcPr>
          <w:p w:rsidR="00B2394A" w:rsidRPr="00AA7D0E" w:rsidRDefault="00B2394A" w:rsidP="00AA7D0E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AA7D0E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Наименование риска</w:t>
            </w:r>
          </w:p>
        </w:tc>
        <w:tc>
          <w:tcPr>
            <w:tcW w:w="9498" w:type="dxa"/>
            <w:shd w:val="clear" w:color="auto" w:fill="auto"/>
          </w:tcPr>
          <w:p w:rsidR="00B2394A" w:rsidRPr="00AA7D0E" w:rsidRDefault="00B2394A" w:rsidP="00AA7D0E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AA7D0E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Мероприятия по предупреждению риска</w:t>
            </w:r>
          </w:p>
        </w:tc>
      </w:tr>
      <w:tr w:rsidR="00B2394A" w:rsidRPr="00AA7D0E" w:rsidTr="00A047FA">
        <w:tc>
          <w:tcPr>
            <w:tcW w:w="675" w:type="dxa"/>
            <w:shd w:val="clear" w:color="auto" w:fill="auto"/>
          </w:tcPr>
          <w:p w:rsidR="00B2394A" w:rsidRPr="00AA7D0E" w:rsidRDefault="00B2394A" w:rsidP="00AA7D0E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AA7D0E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B2394A" w:rsidRPr="00AA7D0E" w:rsidRDefault="004D3731" w:rsidP="004D3731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770B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Недоверие со стороны предпринимателей органам государственной </w:t>
            </w:r>
            <w:r w:rsidRPr="004770B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lastRenderedPageBreak/>
              <w:t xml:space="preserve">власти и органам местного самоуправления в части 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прозрачной работы в области развития конкуренции между хозяйствующими субъектами</w:t>
            </w:r>
          </w:p>
        </w:tc>
        <w:tc>
          <w:tcPr>
            <w:tcW w:w="9498" w:type="dxa"/>
            <w:shd w:val="clear" w:color="auto" w:fill="auto"/>
          </w:tcPr>
          <w:p w:rsidR="00B2394A" w:rsidRPr="00AA7D0E" w:rsidRDefault="004D3731" w:rsidP="004D3731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770B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lastRenderedPageBreak/>
              <w:t>Усиленная информа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ционно-пропагандистская работа</w:t>
            </w:r>
          </w:p>
        </w:tc>
      </w:tr>
      <w:tr w:rsidR="00B2394A" w:rsidRPr="00AA7D0E" w:rsidTr="00A047FA">
        <w:tc>
          <w:tcPr>
            <w:tcW w:w="675" w:type="dxa"/>
            <w:shd w:val="clear" w:color="auto" w:fill="auto"/>
          </w:tcPr>
          <w:p w:rsidR="00B2394A" w:rsidRPr="00AA7D0E" w:rsidRDefault="00B2394A" w:rsidP="00AA7D0E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AA7D0E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4536" w:type="dxa"/>
            <w:shd w:val="clear" w:color="auto" w:fill="auto"/>
          </w:tcPr>
          <w:p w:rsidR="00B2394A" w:rsidRPr="00AA7D0E" w:rsidRDefault="004D3731" w:rsidP="00AA7D0E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770B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Отсутствие финансовых возможностей 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у инвесторов</w:t>
            </w:r>
          </w:p>
        </w:tc>
        <w:tc>
          <w:tcPr>
            <w:tcW w:w="9498" w:type="dxa"/>
            <w:shd w:val="clear" w:color="auto" w:fill="auto"/>
          </w:tcPr>
          <w:p w:rsidR="00B2394A" w:rsidRPr="00AA7D0E" w:rsidRDefault="004D3731" w:rsidP="00AA7D0E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Поиск дополнительных новых инвесторов, усиление пропаганды развития конкуренции в СМИ</w:t>
            </w:r>
          </w:p>
        </w:tc>
      </w:tr>
    </w:tbl>
    <w:p w:rsidR="00B2394A" w:rsidRPr="00AA7D0E" w:rsidRDefault="00B2394A" w:rsidP="00AA7D0E">
      <w:pPr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B2394A" w:rsidRPr="00AA7D0E" w:rsidRDefault="00B2394A" w:rsidP="00AA7D0E">
      <w:pPr>
        <w:spacing w:after="0" w:line="240" w:lineRule="auto"/>
        <w:contextualSpacing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AA7D0E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6. Описание </w:t>
      </w:r>
      <w:r w:rsidR="008841AE" w:rsidRPr="00AA7D0E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муниципального приоритетного</w:t>
      </w:r>
      <w:r w:rsidRPr="00AA7D0E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проекта </w:t>
      </w:r>
    </w:p>
    <w:p w:rsidR="00B2394A" w:rsidRPr="00AA7D0E" w:rsidRDefault="00B2394A" w:rsidP="00AA7D0E">
      <w:pPr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9575"/>
      </w:tblGrid>
      <w:tr w:rsidR="00B2394A" w:rsidRPr="00AA7D0E" w:rsidTr="00A047FA">
        <w:tc>
          <w:tcPr>
            <w:tcW w:w="5211" w:type="dxa"/>
            <w:shd w:val="clear" w:color="auto" w:fill="auto"/>
          </w:tcPr>
          <w:p w:rsidR="00B2394A" w:rsidRPr="00AA7D0E" w:rsidRDefault="00B2394A" w:rsidP="00AA7D0E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AA7D0E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Связь с государственными программами Республики Дагестан</w:t>
            </w:r>
          </w:p>
        </w:tc>
        <w:tc>
          <w:tcPr>
            <w:tcW w:w="9575" w:type="dxa"/>
            <w:shd w:val="clear" w:color="auto" w:fill="auto"/>
          </w:tcPr>
          <w:p w:rsidR="00B2394A" w:rsidRPr="00AA7D0E" w:rsidRDefault="00B2394A" w:rsidP="00AA7D0E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2394A" w:rsidRPr="00AA7D0E" w:rsidTr="00A047FA">
        <w:tc>
          <w:tcPr>
            <w:tcW w:w="5211" w:type="dxa"/>
            <w:shd w:val="clear" w:color="auto" w:fill="auto"/>
          </w:tcPr>
          <w:p w:rsidR="00B2394A" w:rsidRPr="00AA7D0E" w:rsidRDefault="00B2394A" w:rsidP="00AA7D0E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AA7D0E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Взаимосвязь с другими государственными программами</w:t>
            </w:r>
          </w:p>
        </w:tc>
        <w:tc>
          <w:tcPr>
            <w:tcW w:w="9575" w:type="dxa"/>
            <w:shd w:val="clear" w:color="auto" w:fill="auto"/>
          </w:tcPr>
          <w:p w:rsidR="00B2394A" w:rsidRPr="00AA7D0E" w:rsidRDefault="00A047FA" w:rsidP="00AA7D0E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Приоритетный проект развития РД «Обеление» экономики».</w:t>
            </w:r>
          </w:p>
        </w:tc>
      </w:tr>
      <w:tr w:rsidR="00B2394A" w:rsidRPr="00AA7D0E" w:rsidTr="00A047FA">
        <w:tc>
          <w:tcPr>
            <w:tcW w:w="5211" w:type="dxa"/>
            <w:shd w:val="clear" w:color="auto" w:fill="auto"/>
          </w:tcPr>
          <w:p w:rsidR="00B2394A" w:rsidRPr="00AA7D0E" w:rsidRDefault="00B2394A" w:rsidP="00AA7D0E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AA7D0E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Формальные основания для инициации</w:t>
            </w:r>
          </w:p>
        </w:tc>
        <w:tc>
          <w:tcPr>
            <w:tcW w:w="9575" w:type="dxa"/>
            <w:shd w:val="clear" w:color="auto" w:fill="auto"/>
          </w:tcPr>
          <w:p w:rsidR="00A047FA" w:rsidRPr="0071772D" w:rsidRDefault="00A047FA" w:rsidP="00A047F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1.</w:t>
            </w:r>
            <w:r w:rsidRPr="0071772D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Распоряжение Правительств РФ от 5 сентября 2017 года №1738-р «Об утверждении Стандарта развития конкуренции в субъектах РФ»</w:t>
            </w:r>
          </w:p>
          <w:p w:rsidR="00A047FA" w:rsidRDefault="00A047FA" w:rsidP="00A047FA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2.Распоряжение Главы РД № 14-рг от 01.02.2016 г.</w:t>
            </w:r>
          </w:p>
          <w:p w:rsidR="00A047FA" w:rsidRDefault="00A047FA" w:rsidP="00A047FA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3.Соглашение между Правительством РД и администрацией городского округа «город Дербент» о содействии внедрению В РД Стандарта развития конкуренции в субъектах РФ </w:t>
            </w:r>
          </w:p>
          <w:p w:rsidR="00B2394A" w:rsidRPr="00AA7D0E" w:rsidRDefault="00A047FA" w:rsidP="00A047FA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4.Распоряжение главы администрации городского округа «город Дербент» №102-р от 16.05.2017 г.</w:t>
            </w:r>
          </w:p>
        </w:tc>
      </w:tr>
      <w:tr w:rsidR="00B2394A" w:rsidRPr="00AA7D0E" w:rsidTr="00A047FA">
        <w:tc>
          <w:tcPr>
            <w:tcW w:w="5211" w:type="dxa"/>
            <w:shd w:val="clear" w:color="auto" w:fill="auto"/>
          </w:tcPr>
          <w:p w:rsidR="00B2394A" w:rsidRPr="00AA7D0E" w:rsidRDefault="00B2394A" w:rsidP="00AA7D0E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AA7D0E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Дополнительная информация</w:t>
            </w:r>
          </w:p>
        </w:tc>
        <w:tc>
          <w:tcPr>
            <w:tcW w:w="9575" w:type="dxa"/>
            <w:shd w:val="clear" w:color="auto" w:fill="auto"/>
          </w:tcPr>
          <w:p w:rsidR="00B2394A" w:rsidRPr="00AA7D0E" w:rsidRDefault="00B2394A" w:rsidP="00AA7D0E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2394A" w:rsidRPr="00AA7D0E" w:rsidRDefault="00B2394A" w:rsidP="00A047FA">
      <w:pPr>
        <w:tabs>
          <w:tab w:val="left" w:pos="4528"/>
        </w:tabs>
        <w:spacing w:after="0" w:line="240" w:lineRule="auto"/>
        <w:ind w:firstLine="709"/>
        <w:contextualSpacing/>
        <w:jc w:val="center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sectPr w:rsidR="00B2394A" w:rsidRPr="00AA7D0E" w:rsidSect="00AA7D0E">
      <w:headerReference w:type="default" r:id="rId7"/>
      <w:footerReference w:type="default" r:id="rId8"/>
      <w:pgSz w:w="16838" w:h="11906" w:orient="landscape"/>
      <w:pgMar w:top="142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B9F" w:rsidRDefault="00704B9F" w:rsidP="00A23B7C">
      <w:pPr>
        <w:spacing w:after="0" w:line="240" w:lineRule="auto"/>
      </w:pPr>
      <w:r>
        <w:separator/>
      </w:r>
    </w:p>
  </w:endnote>
  <w:endnote w:type="continuationSeparator" w:id="0">
    <w:p w:rsidR="00704B9F" w:rsidRDefault="00704B9F" w:rsidP="00A23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90E" w:rsidRDefault="0021290E">
    <w:pPr>
      <w:pStyle w:val="a3"/>
      <w:jc w:val="center"/>
    </w:pPr>
  </w:p>
  <w:p w:rsidR="0021290E" w:rsidRDefault="0021290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B9F" w:rsidRDefault="00704B9F" w:rsidP="00A23B7C">
      <w:pPr>
        <w:spacing w:after="0" w:line="240" w:lineRule="auto"/>
      </w:pPr>
      <w:r>
        <w:separator/>
      </w:r>
    </w:p>
  </w:footnote>
  <w:footnote w:type="continuationSeparator" w:id="0">
    <w:p w:rsidR="00704B9F" w:rsidRDefault="00704B9F" w:rsidP="00A23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6348622"/>
      <w:docPartObj>
        <w:docPartGallery w:val="Page Numbers (Top of Page)"/>
        <w:docPartUnique/>
      </w:docPartObj>
    </w:sdtPr>
    <w:sdtEndPr/>
    <w:sdtContent>
      <w:p w:rsidR="0021290E" w:rsidRDefault="0021290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2DAE" w:rsidRPr="00512DAE">
          <w:rPr>
            <w:noProof/>
            <w:lang w:val="ru-RU"/>
          </w:rPr>
          <w:t>5</w:t>
        </w:r>
        <w:r>
          <w:fldChar w:fldCharType="end"/>
        </w:r>
      </w:p>
    </w:sdtContent>
  </w:sdt>
  <w:p w:rsidR="0021290E" w:rsidRDefault="0021290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80A87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C55192"/>
    <w:multiLevelType w:val="multilevel"/>
    <w:tmpl w:val="48F6719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EA32589"/>
    <w:multiLevelType w:val="multilevel"/>
    <w:tmpl w:val="4474A37E"/>
    <w:lvl w:ilvl="0">
      <w:start w:val="3"/>
      <w:numFmt w:val="decimal"/>
      <w:lvlText w:val="%1.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1965DD2"/>
    <w:multiLevelType w:val="hybridMultilevel"/>
    <w:tmpl w:val="36E428AA"/>
    <w:lvl w:ilvl="0" w:tplc="ABE61DB6">
      <w:start w:val="1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B4650CD"/>
    <w:multiLevelType w:val="multilevel"/>
    <w:tmpl w:val="431E65C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D7C189B"/>
    <w:multiLevelType w:val="hybridMultilevel"/>
    <w:tmpl w:val="2A22E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511795"/>
    <w:multiLevelType w:val="hybridMultilevel"/>
    <w:tmpl w:val="2D244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8635A1"/>
    <w:multiLevelType w:val="hybridMultilevel"/>
    <w:tmpl w:val="45427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F51DAC"/>
    <w:multiLevelType w:val="multilevel"/>
    <w:tmpl w:val="BF48CC8E"/>
    <w:lvl w:ilvl="0">
      <w:start w:val="1"/>
      <w:numFmt w:val="decimal"/>
      <w:lvlText w:val="%1."/>
      <w:lvlJc w:val="left"/>
      <w:pPr>
        <w:ind w:left="988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0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08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D6B63C4"/>
    <w:multiLevelType w:val="hybridMultilevel"/>
    <w:tmpl w:val="2A22E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B80BE4"/>
    <w:multiLevelType w:val="hybridMultilevel"/>
    <w:tmpl w:val="A4444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255FF0"/>
    <w:multiLevelType w:val="hybridMultilevel"/>
    <w:tmpl w:val="CB785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B21357"/>
    <w:multiLevelType w:val="hybridMultilevel"/>
    <w:tmpl w:val="2A22E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493DAD"/>
    <w:multiLevelType w:val="hybridMultilevel"/>
    <w:tmpl w:val="C09E2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670D8D"/>
    <w:multiLevelType w:val="hybridMultilevel"/>
    <w:tmpl w:val="2D244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62228A"/>
    <w:multiLevelType w:val="hybridMultilevel"/>
    <w:tmpl w:val="A4A4A294"/>
    <w:lvl w:ilvl="0" w:tplc="75ACB1BA">
      <w:start w:val="3"/>
      <w:numFmt w:val="decimal"/>
      <w:lvlText w:val="%1.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A873A2">
      <w:start w:val="1"/>
      <w:numFmt w:val="lowerLetter"/>
      <w:lvlText w:val="%2"/>
      <w:lvlJc w:val="left"/>
      <w:pPr>
        <w:ind w:left="4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CAC1FCE">
      <w:start w:val="1"/>
      <w:numFmt w:val="lowerRoman"/>
      <w:lvlText w:val="%3"/>
      <w:lvlJc w:val="left"/>
      <w:pPr>
        <w:ind w:left="5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CEC4C0">
      <w:start w:val="1"/>
      <w:numFmt w:val="decimal"/>
      <w:lvlText w:val="%4"/>
      <w:lvlJc w:val="left"/>
      <w:pPr>
        <w:ind w:left="6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55042BC">
      <w:start w:val="1"/>
      <w:numFmt w:val="lowerLetter"/>
      <w:lvlText w:val="%5"/>
      <w:lvlJc w:val="left"/>
      <w:pPr>
        <w:ind w:left="6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9829F4">
      <w:start w:val="1"/>
      <w:numFmt w:val="lowerRoman"/>
      <w:lvlText w:val="%6"/>
      <w:lvlJc w:val="left"/>
      <w:pPr>
        <w:ind w:left="7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3AD63A">
      <w:start w:val="1"/>
      <w:numFmt w:val="decimal"/>
      <w:lvlText w:val="%7"/>
      <w:lvlJc w:val="left"/>
      <w:pPr>
        <w:ind w:left="8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EE52F4">
      <w:start w:val="1"/>
      <w:numFmt w:val="lowerLetter"/>
      <w:lvlText w:val="%8"/>
      <w:lvlJc w:val="left"/>
      <w:pPr>
        <w:ind w:left="8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28A1F0">
      <w:start w:val="1"/>
      <w:numFmt w:val="lowerRoman"/>
      <w:lvlText w:val="%9"/>
      <w:lvlJc w:val="left"/>
      <w:pPr>
        <w:ind w:left="9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6EE533C"/>
    <w:multiLevelType w:val="multilevel"/>
    <w:tmpl w:val="BC70A5F4"/>
    <w:lvl w:ilvl="0">
      <w:start w:val="1"/>
      <w:numFmt w:val="decimal"/>
      <w:lvlText w:val="%1.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7166449"/>
    <w:multiLevelType w:val="multilevel"/>
    <w:tmpl w:val="35C66B5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8AE0664"/>
    <w:multiLevelType w:val="hybridMultilevel"/>
    <w:tmpl w:val="BB46F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0506B8"/>
    <w:multiLevelType w:val="hybridMultilevel"/>
    <w:tmpl w:val="F6A00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E12774"/>
    <w:multiLevelType w:val="multilevel"/>
    <w:tmpl w:val="76423BD4"/>
    <w:lvl w:ilvl="0">
      <w:start w:val="4"/>
      <w:numFmt w:val="decimal"/>
      <w:lvlText w:val="%1."/>
      <w:lvlJc w:val="left"/>
      <w:pPr>
        <w:ind w:left="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1F56847"/>
    <w:multiLevelType w:val="multilevel"/>
    <w:tmpl w:val="86028568"/>
    <w:lvl w:ilvl="0">
      <w:start w:val="1"/>
      <w:numFmt w:val="decimal"/>
      <w:lvlText w:val="%1."/>
      <w:lvlJc w:val="left"/>
      <w:pPr>
        <w:ind w:left="388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8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9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9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5380068"/>
    <w:multiLevelType w:val="multilevel"/>
    <w:tmpl w:val="595A33F4"/>
    <w:lvl w:ilvl="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0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09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558A6892"/>
    <w:multiLevelType w:val="hybridMultilevel"/>
    <w:tmpl w:val="CFB86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820360"/>
    <w:multiLevelType w:val="multilevel"/>
    <w:tmpl w:val="600E8088"/>
    <w:lvl w:ilvl="0">
      <w:start w:val="3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C1A286D"/>
    <w:multiLevelType w:val="multilevel"/>
    <w:tmpl w:val="64BE2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5EAB1BAB"/>
    <w:multiLevelType w:val="hybridMultilevel"/>
    <w:tmpl w:val="FB824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66361A"/>
    <w:multiLevelType w:val="hybridMultilevel"/>
    <w:tmpl w:val="771CC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742CF9"/>
    <w:multiLevelType w:val="hybridMultilevel"/>
    <w:tmpl w:val="3670A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DD6237"/>
    <w:multiLevelType w:val="hybridMultilevel"/>
    <w:tmpl w:val="F87C5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16222C"/>
    <w:multiLevelType w:val="hybridMultilevel"/>
    <w:tmpl w:val="824AB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7"/>
  </w:num>
  <w:num w:numId="3">
    <w:abstractNumId w:val="29"/>
  </w:num>
  <w:num w:numId="4">
    <w:abstractNumId w:val="16"/>
  </w:num>
  <w:num w:numId="5">
    <w:abstractNumId w:val="2"/>
  </w:num>
  <w:num w:numId="6">
    <w:abstractNumId w:val="20"/>
  </w:num>
  <w:num w:numId="7">
    <w:abstractNumId w:val="22"/>
  </w:num>
  <w:num w:numId="8">
    <w:abstractNumId w:val="8"/>
  </w:num>
  <w:num w:numId="9">
    <w:abstractNumId w:val="21"/>
  </w:num>
  <w:num w:numId="10">
    <w:abstractNumId w:val="15"/>
  </w:num>
  <w:num w:numId="11">
    <w:abstractNumId w:val="3"/>
  </w:num>
  <w:num w:numId="12">
    <w:abstractNumId w:val="11"/>
  </w:num>
  <w:num w:numId="13">
    <w:abstractNumId w:val="10"/>
  </w:num>
  <w:num w:numId="14">
    <w:abstractNumId w:val="23"/>
  </w:num>
  <w:num w:numId="15">
    <w:abstractNumId w:val="14"/>
  </w:num>
  <w:num w:numId="16">
    <w:abstractNumId w:val="6"/>
  </w:num>
  <w:num w:numId="17">
    <w:abstractNumId w:val="9"/>
  </w:num>
  <w:num w:numId="18">
    <w:abstractNumId w:val="12"/>
  </w:num>
  <w:num w:numId="19">
    <w:abstractNumId w:val="5"/>
  </w:num>
  <w:num w:numId="20">
    <w:abstractNumId w:val="18"/>
  </w:num>
  <w:num w:numId="21">
    <w:abstractNumId w:val="19"/>
  </w:num>
  <w:num w:numId="22">
    <w:abstractNumId w:val="13"/>
  </w:num>
  <w:num w:numId="23">
    <w:abstractNumId w:val="7"/>
  </w:num>
  <w:num w:numId="24">
    <w:abstractNumId w:val="0"/>
  </w:num>
  <w:num w:numId="25">
    <w:abstractNumId w:val="4"/>
  </w:num>
  <w:num w:numId="26">
    <w:abstractNumId w:val="17"/>
  </w:num>
  <w:num w:numId="27">
    <w:abstractNumId w:val="24"/>
  </w:num>
  <w:num w:numId="28">
    <w:abstractNumId w:val="28"/>
  </w:num>
  <w:num w:numId="29">
    <w:abstractNumId w:val="25"/>
  </w:num>
  <w:num w:numId="30">
    <w:abstractNumId w:val="1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03D"/>
    <w:rsid w:val="00010F69"/>
    <w:rsid w:val="0001202C"/>
    <w:rsid w:val="000201AE"/>
    <w:rsid w:val="00020C04"/>
    <w:rsid w:val="00033587"/>
    <w:rsid w:val="000434C7"/>
    <w:rsid w:val="0009401C"/>
    <w:rsid w:val="00097047"/>
    <w:rsid w:val="00120FD9"/>
    <w:rsid w:val="00136F4D"/>
    <w:rsid w:val="001402D9"/>
    <w:rsid w:val="001874C8"/>
    <w:rsid w:val="00192DDC"/>
    <w:rsid w:val="00193EA9"/>
    <w:rsid w:val="001A4848"/>
    <w:rsid w:val="001A5060"/>
    <w:rsid w:val="001A7B91"/>
    <w:rsid w:val="001C7071"/>
    <w:rsid w:val="0021290E"/>
    <w:rsid w:val="00214462"/>
    <w:rsid w:val="0022009A"/>
    <w:rsid w:val="002366B6"/>
    <w:rsid w:val="00242A85"/>
    <w:rsid w:val="0026192F"/>
    <w:rsid w:val="002830B9"/>
    <w:rsid w:val="002B456F"/>
    <w:rsid w:val="002B7EE3"/>
    <w:rsid w:val="002E191E"/>
    <w:rsid w:val="003215E9"/>
    <w:rsid w:val="00334268"/>
    <w:rsid w:val="00355814"/>
    <w:rsid w:val="00357F58"/>
    <w:rsid w:val="00370A5E"/>
    <w:rsid w:val="00374ED5"/>
    <w:rsid w:val="0038540C"/>
    <w:rsid w:val="003A244A"/>
    <w:rsid w:val="003C57EF"/>
    <w:rsid w:val="004661E4"/>
    <w:rsid w:val="00471F16"/>
    <w:rsid w:val="00481399"/>
    <w:rsid w:val="004920BB"/>
    <w:rsid w:val="004A5846"/>
    <w:rsid w:val="004D3731"/>
    <w:rsid w:val="004D46C2"/>
    <w:rsid w:val="00512DAE"/>
    <w:rsid w:val="0057030A"/>
    <w:rsid w:val="00576457"/>
    <w:rsid w:val="005A1816"/>
    <w:rsid w:val="005E0D21"/>
    <w:rsid w:val="00631CD5"/>
    <w:rsid w:val="00647644"/>
    <w:rsid w:val="006503C7"/>
    <w:rsid w:val="00662EAC"/>
    <w:rsid w:val="006A5C48"/>
    <w:rsid w:val="006B6093"/>
    <w:rsid w:val="00704B9F"/>
    <w:rsid w:val="007133F9"/>
    <w:rsid w:val="00762F09"/>
    <w:rsid w:val="00765469"/>
    <w:rsid w:val="007B3A28"/>
    <w:rsid w:val="007C48D2"/>
    <w:rsid w:val="007D2612"/>
    <w:rsid w:val="007E08C6"/>
    <w:rsid w:val="00821ED7"/>
    <w:rsid w:val="00825BAF"/>
    <w:rsid w:val="00827B67"/>
    <w:rsid w:val="00842423"/>
    <w:rsid w:val="0087346C"/>
    <w:rsid w:val="00873536"/>
    <w:rsid w:val="008841AE"/>
    <w:rsid w:val="00891FB7"/>
    <w:rsid w:val="008B1F9A"/>
    <w:rsid w:val="008E3C4A"/>
    <w:rsid w:val="008F22EA"/>
    <w:rsid w:val="00900305"/>
    <w:rsid w:val="00934669"/>
    <w:rsid w:val="00986350"/>
    <w:rsid w:val="009A6099"/>
    <w:rsid w:val="009B6675"/>
    <w:rsid w:val="009C1551"/>
    <w:rsid w:val="009D3F2A"/>
    <w:rsid w:val="00A047FA"/>
    <w:rsid w:val="00A23B7C"/>
    <w:rsid w:val="00A8242D"/>
    <w:rsid w:val="00AA7D0E"/>
    <w:rsid w:val="00AC79D4"/>
    <w:rsid w:val="00B23799"/>
    <w:rsid w:val="00B2394A"/>
    <w:rsid w:val="00B436CF"/>
    <w:rsid w:val="00B61C61"/>
    <w:rsid w:val="00B7287B"/>
    <w:rsid w:val="00B87E64"/>
    <w:rsid w:val="00B96139"/>
    <w:rsid w:val="00BD49EB"/>
    <w:rsid w:val="00C33558"/>
    <w:rsid w:val="00C4003D"/>
    <w:rsid w:val="00C503EC"/>
    <w:rsid w:val="00C613B0"/>
    <w:rsid w:val="00CB1189"/>
    <w:rsid w:val="00CC5D2C"/>
    <w:rsid w:val="00CD7119"/>
    <w:rsid w:val="00CE02BD"/>
    <w:rsid w:val="00D33FA2"/>
    <w:rsid w:val="00D33FFC"/>
    <w:rsid w:val="00D9655D"/>
    <w:rsid w:val="00DA38C7"/>
    <w:rsid w:val="00DE7A7D"/>
    <w:rsid w:val="00DF08DB"/>
    <w:rsid w:val="00E11E8B"/>
    <w:rsid w:val="00E61D67"/>
    <w:rsid w:val="00E97A2D"/>
    <w:rsid w:val="00EB413A"/>
    <w:rsid w:val="00EF66A3"/>
    <w:rsid w:val="00F00CFF"/>
    <w:rsid w:val="00F0558F"/>
    <w:rsid w:val="00F726C9"/>
    <w:rsid w:val="00F9452C"/>
    <w:rsid w:val="00FA4527"/>
    <w:rsid w:val="00FC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B3F3B1-B5B5-488D-A6A1-B97E0E6BA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2394A"/>
  </w:style>
  <w:style w:type="paragraph" w:styleId="a3">
    <w:name w:val="footer"/>
    <w:basedOn w:val="a"/>
    <w:link w:val="a4"/>
    <w:uiPriority w:val="99"/>
    <w:unhideWhenUsed/>
    <w:rsid w:val="00B2394A"/>
    <w:pPr>
      <w:tabs>
        <w:tab w:val="center" w:pos="4677"/>
        <w:tab w:val="right" w:pos="9355"/>
      </w:tabs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B2394A"/>
    <w:rPr>
      <w:rFonts w:ascii="Cambria" w:eastAsia="MS Mincho" w:hAnsi="Cambria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semiHidden/>
    <w:unhideWhenUsed/>
    <w:rsid w:val="00B2394A"/>
  </w:style>
  <w:style w:type="paragraph" w:customStyle="1" w:styleId="ConsPlusNormal">
    <w:name w:val="ConsPlusNormal"/>
    <w:rsid w:val="00B239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2394A"/>
    <w:pPr>
      <w:spacing w:after="0" w:line="240" w:lineRule="auto"/>
    </w:pPr>
    <w:rPr>
      <w:rFonts w:ascii="Tahoma" w:eastAsia="MS Mincho" w:hAnsi="Tahoma" w:cs="Times New Roman"/>
      <w:sz w:val="16"/>
      <w:szCs w:val="16"/>
      <w:lang w:val="x-none" w:eastAsia="x-none"/>
    </w:rPr>
  </w:style>
  <w:style w:type="character" w:customStyle="1" w:styleId="a7">
    <w:name w:val="Текст выноски Знак"/>
    <w:basedOn w:val="a0"/>
    <w:link w:val="a6"/>
    <w:uiPriority w:val="99"/>
    <w:semiHidden/>
    <w:rsid w:val="00B2394A"/>
    <w:rPr>
      <w:rFonts w:ascii="Tahoma" w:eastAsia="MS Mincho" w:hAnsi="Tahoma" w:cs="Times New Roman"/>
      <w:sz w:val="16"/>
      <w:szCs w:val="16"/>
      <w:lang w:val="x-none" w:eastAsia="x-none"/>
    </w:rPr>
  </w:style>
  <w:style w:type="paragraph" w:customStyle="1" w:styleId="footnotedescription">
    <w:name w:val="footnote description"/>
    <w:next w:val="a"/>
    <w:link w:val="footnotedescriptionChar"/>
    <w:hidden/>
    <w:rsid w:val="00B2394A"/>
    <w:pPr>
      <w:spacing w:after="47" w:line="240" w:lineRule="auto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B2394A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B2394A"/>
    <w:rPr>
      <w:rFonts w:ascii="Times New Roman" w:eastAsia="Times New Roman" w:hAnsi="Times New Roman" w:cs="Times New Roman"/>
      <w:color w:val="000000"/>
      <w:sz w:val="24"/>
      <w:vertAlign w:val="superscript"/>
    </w:rPr>
  </w:style>
  <w:style w:type="table" w:customStyle="1" w:styleId="TableGrid">
    <w:name w:val="TableGrid"/>
    <w:rsid w:val="00B2394A"/>
    <w:pPr>
      <w:spacing w:after="0" w:line="240" w:lineRule="auto"/>
    </w:pPr>
    <w:rPr>
      <w:rFonts w:ascii="Cambria" w:eastAsia="MS Mincho" w:hAnsi="Cambria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uiPriority w:val="39"/>
    <w:rsid w:val="00B2394A"/>
    <w:pPr>
      <w:spacing w:after="0" w:line="240" w:lineRule="auto"/>
    </w:pPr>
    <w:rPr>
      <w:rFonts w:ascii="Cambria" w:eastAsia="MS Mincho" w:hAnsi="Cambr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B2394A"/>
    <w:pPr>
      <w:tabs>
        <w:tab w:val="center" w:pos="4677"/>
        <w:tab w:val="right" w:pos="9355"/>
      </w:tabs>
      <w:spacing w:after="0" w:line="240" w:lineRule="auto"/>
      <w:ind w:left="-15" w:firstLine="698"/>
      <w:jc w:val="both"/>
    </w:pPr>
    <w:rPr>
      <w:rFonts w:ascii="Times New Roman" w:eastAsia="Times New Roman" w:hAnsi="Times New Roman" w:cs="Times New Roman"/>
      <w:color w:val="000000"/>
      <w:sz w:val="28"/>
      <w:lang w:val="x-none" w:eastAsia="x-none"/>
    </w:rPr>
  </w:style>
  <w:style w:type="character" w:customStyle="1" w:styleId="aa">
    <w:name w:val="Верхний колонтитул Знак"/>
    <w:basedOn w:val="a0"/>
    <w:link w:val="a9"/>
    <w:uiPriority w:val="99"/>
    <w:rsid w:val="00B2394A"/>
    <w:rPr>
      <w:rFonts w:ascii="Times New Roman" w:eastAsia="Times New Roman" w:hAnsi="Times New Roman" w:cs="Times New Roman"/>
      <w:color w:val="000000"/>
      <w:sz w:val="28"/>
      <w:lang w:val="x-none" w:eastAsia="x-none"/>
    </w:rPr>
  </w:style>
  <w:style w:type="paragraph" w:styleId="ab">
    <w:name w:val="footnote text"/>
    <w:basedOn w:val="a"/>
    <w:link w:val="ac"/>
    <w:uiPriority w:val="99"/>
    <w:semiHidden/>
    <w:unhideWhenUsed/>
    <w:rsid w:val="00B2394A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semiHidden/>
    <w:rsid w:val="00B2394A"/>
    <w:rPr>
      <w:rFonts w:ascii="Cambria" w:eastAsia="MS Mincho" w:hAnsi="Cambria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unhideWhenUsed/>
    <w:rsid w:val="00B2394A"/>
    <w:rPr>
      <w:vertAlign w:val="superscript"/>
    </w:rPr>
  </w:style>
  <w:style w:type="paragraph" w:customStyle="1" w:styleId="-11">
    <w:name w:val="Цветной список - Акцент 11"/>
    <w:basedOn w:val="a"/>
    <w:uiPriority w:val="34"/>
    <w:qFormat/>
    <w:rsid w:val="00B2394A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e">
    <w:name w:val="Сноска_"/>
    <w:link w:val="af"/>
    <w:rsid w:val="00B2394A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af0">
    <w:name w:val="Сноска + Не полужирный"/>
    <w:rsid w:val="00B2394A"/>
    <w:rPr>
      <w:rFonts w:ascii="Times New Roman" w:eastAsia="Times New Roman" w:hAnsi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3">
    <w:name w:val="Основной текст (3)_"/>
    <w:link w:val="30"/>
    <w:rsid w:val="00B2394A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rsid w:val="00B239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rsid w:val="00B239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f1">
    <w:name w:val="Подпись к картинке_"/>
    <w:link w:val="af2"/>
    <w:rsid w:val="00B2394A"/>
    <w:rPr>
      <w:rFonts w:ascii="Microsoft Sans Serif" w:eastAsia="Microsoft Sans Serif" w:hAnsi="Microsoft Sans Serif" w:cs="Microsoft Sans Serif"/>
      <w:sz w:val="16"/>
      <w:szCs w:val="16"/>
      <w:shd w:val="clear" w:color="auto" w:fill="FFFFFF"/>
    </w:rPr>
  </w:style>
  <w:style w:type="paragraph" w:customStyle="1" w:styleId="af">
    <w:name w:val="Сноска"/>
    <w:basedOn w:val="a"/>
    <w:link w:val="ae"/>
    <w:rsid w:val="00B2394A"/>
    <w:pPr>
      <w:widowControl w:val="0"/>
      <w:shd w:val="clear" w:color="auto" w:fill="FFFFFF"/>
      <w:spacing w:after="0" w:line="254" w:lineRule="exact"/>
      <w:jc w:val="both"/>
    </w:pPr>
    <w:rPr>
      <w:rFonts w:ascii="Times New Roman" w:eastAsia="Times New Roman" w:hAnsi="Times New Roman"/>
      <w:b/>
      <w:bCs/>
    </w:rPr>
  </w:style>
  <w:style w:type="paragraph" w:customStyle="1" w:styleId="30">
    <w:name w:val="Основной текст (3)"/>
    <w:basedOn w:val="a"/>
    <w:link w:val="3"/>
    <w:rsid w:val="00B2394A"/>
    <w:pPr>
      <w:widowControl w:val="0"/>
      <w:shd w:val="clear" w:color="auto" w:fill="FFFFFF"/>
      <w:spacing w:after="600" w:line="442" w:lineRule="exact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2">
    <w:name w:val="Подпись к картинке"/>
    <w:basedOn w:val="a"/>
    <w:link w:val="af1"/>
    <w:rsid w:val="00B2394A"/>
    <w:pPr>
      <w:widowControl w:val="0"/>
      <w:shd w:val="clear" w:color="auto" w:fill="FFFFFF"/>
      <w:spacing w:after="0" w:line="0" w:lineRule="atLeast"/>
      <w:jc w:val="both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styleId="af3">
    <w:name w:val="List Paragraph"/>
    <w:basedOn w:val="a"/>
    <w:uiPriority w:val="34"/>
    <w:qFormat/>
    <w:rsid w:val="00B2394A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table" w:customStyle="1" w:styleId="10">
    <w:name w:val="Сетка таблицы1"/>
    <w:basedOn w:val="a1"/>
    <w:next w:val="a8"/>
    <w:rsid w:val="00B239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Гиперссылка1"/>
    <w:basedOn w:val="a0"/>
    <w:uiPriority w:val="99"/>
    <w:unhideWhenUsed/>
    <w:rsid w:val="00B2394A"/>
    <w:rPr>
      <w:color w:val="0563C1"/>
      <w:u w:val="single"/>
    </w:rPr>
  </w:style>
  <w:style w:type="character" w:styleId="af4">
    <w:name w:val="Hyperlink"/>
    <w:basedOn w:val="a0"/>
    <w:uiPriority w:val="99"/>
    <w:semiHidden/>
    <w:unhideWhenUsed/>
    <w:rsid w:val="00B239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1651</TotalTime>
  <Pages>1</Pages>
  <Words>1041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Тагир</cp:lastModifiedBy>
  <cp:revision>54</cp:revision>
  <cp:lastPrinted>2018-01-16T14:27:00Z</cp:lastPrinted>
  <dcterms:created xsi:type="dcterms:W3CDTF">2017-06-20T14:31:00Z</dcterms:created>
  <dcterms:modified xsi:type="dcterms:W3CDTF">2018-01-16T14:28:00Z</dcterms:modified>
</cp:coreProperties>
</file>