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Pr="000B1310" w:rsidRDefault="00E22040" w:rsidP="00E220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Утвержден Постановлением </w:t>
      </w:r>
    </w:p>
    <w:p w:rsidR="000B1310" w:rsidRPr="000B1310" w:rsidRDefault="00E22040" w:rsidP="00E220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A064C8" w:rsidRDefault="00E22040" w:rsidP="00E2204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A064C8" w:rsidRPr="00A064C8">
        <w:rPr>
          <w:rFonts w:ascii="Times New Roman" w:hAnsi="Times New Roman"/>
          <w:sz w:val="26"/>
          <w:szCs w:val="26"/>
          <w:u w:val="single"/>
        </w:rPr>
        <w:t>от «08» февраля 2016г. №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E22040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DB7E4D" w:rsidRPr="00DB7E4D">
        <w:rPr>
          <w:rFonts w:ascii="Times New Roman" w:hAnsi="Times New Roman"/>
          <w:b/>
          <w:sz w:val="24"/>
          <w:szCs w:val="24"/>
        </w:rPr>
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B7E4D" w:rsidRPr="00DB7E4D">
              <w:rPr>
                <w:rFonts w:ascii="Times New Roman" w:hAnsi="Times New Roman"/>
                <w:i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E22040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B3B90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 получение Муниципальной услуги</w:t>
            </w:r>
            <w:r w:rsidR="000B3B90"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выступа</w:t>
            </w:r>
            <w:r w:rsidR="000B3B90">
              <w:rPr>
                <w:rFonts w:ascii="Times New Roman" w:hAnsi="Times New Roman"/>
                <w:sz w:val="24"/>
                <w:szCs w:val="24"/>
              </w:rPr>
              <w:t>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0B3B90">
              <w:rPr>
                <w:rFonts w:ascii="Times New Roman" w:hAnsi="Times New Roman"/>
                <w:sz w:val="24"/>
                <w:szCs w:val="24"/>
              </w:rPr>
              <w:t>родители несовершеннолетних, которые по уважительным причинам</w:t>
            </w:r>
            <w:r w:rsidR="000B3B90" w:rsidRPr="000B3B90">
              <w:rPr>
                <w:rFonts w:ascii="Times New Roman" w:hAnsi="Times New Roman"/>
                <w:sz w:val="24"/>
                <w:szCs w:val="24"/>
              </w:rPr>
              <w:t xml:space="preserve"> не смогут исполнять свои родительские обязанности,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а также несовершеннолетние, достигшие 14-ти лет. 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0B3B90" w:rsidP="000B3B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Опекунами (попечителями)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в соответствии с настоящим Административным регламентом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могут быть 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E22040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E22040" w:rsidRDefault="00620F5F" w:rsidP="00E220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E22040">
              <w:rPr>
                <w:rFonts w:ascii="Times New Roman" w:hAnsi="Times New Roman"/>
                <w:sz w:val="24"/>
                <w:szCs w:val="24"/>
              </w:rPr>
              <w:t xml:space="preserve">ия информации на интернет-сайте </w:t>
            </w:r>
            <w:r w:rsidR="00E22040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="00E22040" w:rsidRPr="00E22040">
              <w:rPr>
                <w:rFonts w:ascii="Times New Roman" w:hAnsi="Times New Roman"/>
                <w:sz w:val="24"/>
                <w:szCs w:val="24"/>
              </w:rPr>
              <w:t>.</w:t>
            </w:r>
            <w:r w:rsidR="00E220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</w:t>
            </w:r>
            <w:r w:rsidR="00E22040">
              <w:rPr>
                <w:rFonts w:ascii="Times New Roman" w:hAnsi="Times New Roman"/>
                <w:sz w:val="24"/>
                <w:szCs w:val="24"/>
              </w:rPr>
              <w:t>едственно в отделе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04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E22040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3E2C53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3E2C53">
              <w:rPr>
                <w:rFonts w:ascii="Times New Roman" w:hAnsi="Times New Roman"/>
                <w:sz w:val="24"/>
                <w:szCs w:val="24"/>
              </w:rPr>
              <w:t xml:space="preserve">ипальную услугу – ул. 3 Интернационала, 6,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</w:t>
            </w:r>
            <w:r w:rsidR="003E2C53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3E2C53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3E2C53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E2C53" w:rsidRDefault="002B2F95" w:rsidP="003E2C5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3E2C53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3E2C53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E2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3E2C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ooip.05@mail.ru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3E2C53" w:rsidRDefault="00BA5D87" w:rsidP="003E2C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3E2C53" w:rsidRPr="003E2C53">
              <w:rPr>
                <w:rFonts w:ascii="Times New Roman" w:hAnsi="Times New Roman"/>
                <w:lang w:val="en-US"/>
              </w:rPr>
              <w:t>www</w:t>
            </w:r>
            <w:r w:rsidR="003E2C53" w:rsidRPr="003E2C53">
              <w:rPr>
                <w:rFonts w:ascii="Times New Roman" w:hAnsi="Times New Roman"/>
              </w:rPr>
              <w:t>.</w:t>
            </w:r>
            <w:r w:rsidR="003E2C53" w:rsidRPr="003E2C53">
              <w:rPr>
                <w:rFonts w:ascii="Times New Roman" w:hAnsi="Times New Roman"/>
                <w:lang w:val="en-US"/>
              </w:rPr>
              <w:t>derbent</w:t>
            </w:r>
            <w:r w:rsidR="003E2C53" w:rsidRPr="003E2C53">
              <w:rPr>
                <w:rFonts w:ascii="Times New Roman" w:hAnsi="Times New Roman"/>
              </w:rPr>
              <w:t>.</w:t>
            </w:r>
            <w:r w:rsidR="003E2C53" w:rsidRPr="003E2C53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B3B90" w:rsidRPr="000B3B90">
              <w:rPr>
                <w:rFonts w:ascii="Times New Roman" w:hAnsi="Times New Roman"/>
                <w:i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0B3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B3B90">
              <w:rPr>
                <w:rFonts w:ascii="Times New Roman" w:hAnsi="Times New Roman"/>
                <w:i/>
                <w:sz w:val="24"/>
                <w:szCs w:val="24"/>
              </w:rPr>
              <w:t>Добровольная опека (попечительство)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3E2C53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«Ростехинвентаризация»</w:t>
            </w:r>
            <w:r w:rsidR="000B3B9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FB30DF" w:rsidRPr="003C2046" w:rsidTr="00154714">
        <w:tc>
          <w:tcPr>
            <w:tcW w:w="0" w:type="auto"/>
          </w:tcPr>
          <w:p w:rsidR="00FB30DF" w:rsidRPr="003C2046" w:rsidRDefault="00FB30D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0DF" w:rsidRPr="003C2046" w:rsidRDefault="00FB30D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67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ОМСУ, ЖЭО частной формы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A17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Минобороны, ФСБ, МВД, ФСИН, ФСКН, ФМС,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ГУСП, Спецстрой России, ФСО, СВР, ФТС, МЧС, ПФР.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возможности гражданина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невозможности гражданина быть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ндидатом в опекуны </w:t>
            </w:r>
            <w:r w:rsidR="009D60E0">
              <w:rPr>
                <w:rFonts w:ascii="Times New Roman" w:hAnsi="Times New Roman"/>
                <w:sz w:val="24"/>
                <w:szCs w:val="24"/>
              </w:rPr>
              <w:t>(попечители).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B3B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3E2C53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об установлении опеки (попечительства)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заключения о возможности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0B3B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на основании указанных документов и акта обследования принимает решение о назначении опекуна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 (попечителя) л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ибо решение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об отказе в назначении опекуна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Семейным кодексом Российской Федерации от 29.12.1995г. № 223 (принят ГД ФС РФ 08.12.1995)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49475A" w:rsidP="00494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(часть первая) от 30.11.1994г. № 51 (принят ГД ФС РФ 21.10.1994) (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163E0C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9475A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9D2779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9D2779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="009D2779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Министерства 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бразования и науки РФ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от 14.09.2009</w:t>
            </w:r>
            <w:r w:rsidR="009D2779" w:rsidRPr="003C2046">
              <w:rPr>
                <w:rFonts w:ascii="Times New Roman" w:hAnsi="Times New Roman"/>
                <w:sz w:val="24"/>
                <w:szCs w:val="24"/>
              </w:rPr>
              <w:t>г.</w:t>
            </w:r>
            <w:r w:rsidR="009D2779">
              <w:rPr>
                <w:rFonts w:ascii="Times New Roman" w:hAnsi="Times New Roman"/>
                <w:sz w:val="24"/>
                <w:szCs w:val="24"/>
              </w:rPr>
              <w:t xml:space="preserve"> №334</w:t>
            </w:r>
            <w:r w:rsidR="009D2779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«о реализации постановления Правительства РФ от 18 мая 2009г.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№ 423»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РФ от 18</w:t>
            </w:r>
            <w:r w:rsidR="009D2779">
              <w:rPr>
                <w:rFonts w:ascii="Times New Roman" w:hAnsi="Times New Roman"/>
                <w:sz w:val="24"/>
                <w:szCs w:val="24"/>
              </w:rPr>
              <w:t>.06.2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014 г.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от 16 декабря 2010 г. №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 xml:space="preserve">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 получения Муниципальной услуги:</w:t>
            </w:r>
          </w:p>
        </w:tc>
      </w:tr>
      <w:tr w:rsidR="000B3B90" w:rsidRPr="003C2046" w:rsidTr="00154714">
        <w:tc>
          <w:tcPr>
            <w:tcW w:w="0" w:type="auto"/>
          </w:tcPr>
          <w:p w:rsidR="000B3B90" w:rsidRPr="000B3B90" w:rsidRDefault="000B3B90" w:rsidP="000B3B9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0B3B90" w:rsidRPr="000B3B90" w:rsidRDefault="000B3B90" w:rsidP="00452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 xml:space="preserve"> с просьбой о назначении опекуна или попечителя</w:t>
            </w:r>
            <w:r w:rsidR="004523E8">
              <w:rPr>
                <w:rFonts w:ascii="Times New Roman" w:hAnsi="Times New Roman"/>
                <w:sz w:val="24"/>
                <w:szCs w:val="24"/>
              </w:rPr>
              <w:t>, с указанием конкретного лица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; (далее заявление), (прил. №3</w:t>
            </w:r>
            <w:r w:rsidR="004523E8">
              <w:rPr>
                <w:rFonts w:ascii="Times New Roman" w:hAnsi="Times New Roman"/>
                <w:sz w:val="24"/>
                <w:szCs w:val="24"/>
              </w:rPr>
              <w:t>, №4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3B90" w:rsidRPr="003C2046" w:rsidTr="00154714">
        <w:tc>
          <w:tcPr>
            <w:tcW w:w="0" w:type="auto"/>
          </w:tcPr>
          <w:p w:rsidR="000B3B90" w:rsidRPr="000B3B90" w:rsidRDefault="000B3B90" w:rsidP="000B3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0B3B90" w:rsidRPr="000B3B90" w:rsidRDefault="003074A2" w:rsidP="003074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паспорта заявителя</w:t>
            </w:r>
            <w:r w:rsidR="000B3B90">
              <w:rPr>
                <w:rFonts w:ascii="Times New Roman" w:hAnsi="Times New Roman"/>
                <w:sz w:val="24"/>
                <w:szCs w:val="24"/>
              </w:rPr>
              <w:t>.</w:t>
            </w:r>
            <w:r w:rsidR="000B3B90" w:rsidRPr="000B3B90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0B3B9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опекуна (попечителя):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872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-согласие </w:t>
            </w:r>
            <w:r w:rsidR="00136735">
              <w:rPr>
                <w:rFonts w:ascii="Times New Roman" w:hAnsi="Times New Roman"/>
                <w:sz w:val="24"/>
                <w:szCs w:val="24"/>
              </w:rPr>
              <w:t xml:space="preserve">гражданина </w:t>
            </w:r>
            <w:r w:rsidR="000B3B90">
              <w:rPr>
                <w:rFonts w:ascii="Times New Roman" w:hAnsi="Times New Roman"/>
                <w:sz w:val="24"/>
                <w:szCs w:val="24"/>
              </w:rPr>
              <w:t>на назначении его опекуном (попечителем)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DFC">
              <w:rPr>
                <w:rFonts w:ascii="Times New Roman" w:hAnsi="Times New Roman"/>
                <w:sz w:val="24"/>
                <w:szCs w:val="24"/>
              </w:rPr>
              <w:t>несовершеннолетнего (</w:t>
            </w:r>
            <w:r w:rsidR="000B3B90">
              <w:rPr>
                <w:rFonts w:ascii="Times New Roman" w:hAnsi="Times New Roman"/>
                <w:sz w:val="24"/>
                <w:szCs w:val="24"/>
              </w:rPr>
              <w:t>их);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872C77">
              <w:rPr>
                <w:rFonts w:ascii="Times New Roman" w:hAnsi="Times New Roman"/>
                <w:sz w:val="24"/>
                <w:szCs w:val="24"/>
              </w:rPr>
              <w:t>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лица, выразившего желание стать опекуном,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указанием должности и размера средней заработной платы за последние 12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иной документ, подтверждающий доход указанного лица, или справка с места работы супруга (супруги) лица, выразившего желание стать опекуном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7A25">
              <w:rPr>
                <w:rFonts w:ascii="Times New Roman" w:hAnsi="Times New Roman"/>
                <w:sz w:val="24"/>
                <w:szCs w:val="24"/>
              </w:rPr>
              <w:t xml:space="preserve">с указанием должности и размера средней заработной платы за последние 12 месяцев </w:t>
            </w:r>
            <w:r>
              <w:rPr>
                <w:rFonts w:ascii="Times New Roman" w:hAnsi="Times New Roman"/>
                <w:sz w:val="24"/>
                <w:szCs w:val="24"/>
              </w:rPr>
              <w:t>и или иной документ, подтвер</w:t>
            </w:r>
            <w:r w:rsidR="009C4298">
              <w:rPr>
                <w:rFonts w:ascii="Times New Roman" w:hAnsi="Times New Roman"/>
                <w:sz w:val="24"/>
                <w:szCs w:val="24"/>
              </w:rPr>
              <w:t>ждающий доход супруга (супруги);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30DF" w:rsidRPr="004439BB" w:rsidRDefault="00FB30DF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B30DF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выписка из домовой (поквартирной) книги с места жительства или иной документ, подтверждающие право пользования жилым помещением </w:t>
            </w:r>
          </w:p>
          <w:p w:rsidR="00FB30DF" w:rsidRDefault="00FB30DF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социального найма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либо право собственности на жилое помещение, </w:t>
            </w:r>
          </w:p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 копия финансового лицевого счета с места жительства;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органов внутренних дел, подтверждающая отсутствие у гражданина, выразившего желание стать опекуном, судимости </w:t>
            </w:r>
            <w:r>
              <w:rPr>
                <w:rFonts w:ascii="Times New Roman" w:hAnsi="Times New Roman"/>
                <w:sz w:val="24"/>
                <w:szCs w:val="24"/>
              </w:rPr>
              <w:t>или факта уголовного преследования за преступления, предусмотренные п.1. ст.146 СК РФ;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, выразившего желание стать опекуном, выданное в порядке, устанавливаемом Министерством здравоохранения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(прил. № </w:t>
            </w:r>
            <w:r w:rsidR="009074BF">
              <w:rPr>
                <w:rFonts w:ascii="Times New Roman" w:hAnsi="Times New Roman"/>
                <w:sz w:val="24"/>
                <w:szCs w:val="24"/>
              </w:rPr>
              <w:t>8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браке (если гражданин, выразивший желание стать опекуном состоит в браке);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</w:t>
            </w:r>
            <w:r>
              <w:rPr>
                <w:rFonts w:ascii="Times New Roman" w:hAnsi="Times New Roman"/>
                <w:sz w:val="24"/>
                <w:szCs w:val="24"/>
              </w:rPr>
              <w:t>, на прием ребенка (детей) в семью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(прил. №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 w:rsidR="00494348"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068D2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60534D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 пенсионного удостоверения;</w:t>
            </w:r>
          </w:p>
          <w:p w:rsidR="00163E0C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или иного органа, осуществляющего пенсионное обеспечение (для лиц, основным источником доходов которых является страховое обеспечение  по обязательному пенсионному страхованию или иные пенсионные выплаты)</w:t>
            </w:r>
            <w:r w:rsidR="0060534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63E0C" w:rsidRPr="00B068D2" w:rsidRDefault="00163E0C" w:rsidP="00B068D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  <w:r w:rsidR="0060534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Документы, </w:t>
            </w:r>
            <w:r w:rsidR="00FB30DF">
              <w:rPr>
                <w:rFonts w:ascii="Times New Roman" w:hAnsi="Times New Roman"/>
                <w:sz w:val="24"/>
                <w:szCs w:val="24"/>
              </w:rPr>
              <w:t>предусмотренные подпунктами «б»-</w:t>
            </w:r>
            <w:r>
              <w:rPr>
                <w:rFonts w:ascii="Times New Roman" w:hAnsi="Times New Roman"/>
                <w:sz w:val="24"/>
                <w:szCs w:val="24"/>
              </w:rPr>
              <w:t>«г»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принимаются отделом  в течение года со дня их выдачи, документ, предусмотренный подпунктом «д» - в течение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месяцев со дня его выдачи.</w:t>
            </w:r>
          </w:p>
          <w:p w:rsidR="00163E0C" w:rsidRPr="002577C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6B127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(прил. №</w:t>
            </w:r>
            <w:r w:rsidR="009074BF">
              <w:rPr>
                <w:rFonts w:ascii="Times New Roman" w:hAnsi="Times New Roman"/>
                <w:sz w:val="24"/>
                <w:szCs w:val="24"/>
              </w:rPr>
              <w:t>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отсутствии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у родителей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26768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43C">
              <w:rPr>
                <w:rFonts w:ascii="Times New Roman" w:hAnsi="Times New Roman"/>
                <w:sz w:val="24"/>
                <w:szCs w:val="24"/>
              </w:rPr>
              <w:t>справка с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г)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E6C">
              <w:rPr>
                <w:rFonts w:ascii="Times New Roman" w:hAnsi="Times New Roman"/>
                <w:sz w:val="24"/>
                <w:szCs w:val="24"/>
                <w:lang w:eastAsia="ar-SA"/>
              </w:rPr>
              <w:t>выписка из домовой (поквартирной) книги с места жительства или справка о регистрации подопечного по месту жительства и составе семьи</w:t>
            </w:r>
            <w:r w:rsidRPr="00214E6C">
              <w:rPr>
                <w:rFonts w:ascii="Times New Roman" w:hAnsi="Times New Roman"/>
                <w:sz w:val="24"/>
                <w:szCs w:val="24"/>
              </w:rPr>
              <w:t>; (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случае</w:t>
            </w:r>
            <w:r w:rsidR="0024139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,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если на момент назначения опеки опекун (попечитель) и подопечный проживают  не вместе)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564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СНИЛСа;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4523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факт отсутствия попечения над ребенком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одного из родителей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:</w:t>
            </w:r>
            <w:r w:rsidR="004523E8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F477F" w:rsidRDefault="00163E0C" w:rsidP="00314C7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н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163E0C" w:rsidRPr="003C2046" w:rsidRDefault="00727952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смерти родителя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163E0C" w:rsidRPr="003C2046" w:rsidRDefault="00727952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связи со стойкой ремиссией;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аболевания и травмы, приведшие к 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163E0C" w:rsidRPr="003C2046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письменное согласие несовершеннолетнего, достигшего 10-летнего возраста на назначении ему опекуна (попечителя); (прил. № </w:t>
            </w:r>
            <w:r w:rsidR="009074BF">
              <w:rPr>
                <w:rFonts w:ascii="Times New Roman" w:hAnsi="Times New Roman"/>
                <w:sz w:val="24"/>
                <w:szCs w:val="24"/>
              </w:rPr>
              <w:t>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(в случае получения ребенком пенсии);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4, 2 шт.;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ументы, предусмотренные п.п. </w:t>
            </w:r>
            <w:r w:rsidR="00FB30DF" w:rsidRPr="006F477F">
              <w:rPr>
                <w:rFonts w:ascii="Times New Roman" w:hAnsi="Times New Roman"/>
                <w:sz w:val="24"/>
                <w:szCs w:val="24"/>
              </w:rPr>
              <w:t>«г»</w:t>
            </w:r>
            <w:r w:rsidR="00FB30DF">
              <w:rPr>
                <w:rFonts w:ascii="Times New Roman" w:hAnsi="Times New Roman"/>
                <w:sz w:val="24"/>
                <w:szCs w:val="24"/>
              </w:rPr>
              <w:t>, «в</w:t>
            </w:r>
            <w:r w:rsidR="00FB30D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B30DF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/>
                <w:sz w:val="24"/>
                <w:szCs w:val="24"/>
              </w:rPr>
              <w:t>(в документах на опекуна (попечителя) несовершеннолетнего) и п.п. «в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», «е»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«к», «л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 «л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(в документах на несовершеннолетнего),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163E0C" w:rsidRPr="00407FF2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lastRenderedPageBreak/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  <w:p w:rsidR="00163E0C" w:rsidRPr="006F477F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Форма и порядок представления ответа на запросы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«г» (в документах на опекуна (попечителя) несовершеннолетнего), а также форма соответствующего запроса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этого документа не может превышать 30 календарных дней со дня получения соответствующего запроса.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1E0E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47">
              <w:rPr>
                <w:rFonts w:ascii="Times New Roman" w:hAnsi="Times New Roman"/>
                <w:sz w:val="24"/>
                <w:szCs w:val="24"/>
              </w:rPr>
              <w:t>Гражданин, выразивший желание стать опекуном и имеющий заключение о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усыновителем,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ля решения вопроса о назначении его опекуном представляет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>указанное 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приложением документов на основании, которых данное заключение было выдано,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и документы, предусмотренные </w:t>
            </w:r>
            <w:r>
              <w:rPr>
                <w:rFonts w:ascii="Times New Roman" w:hAnsi="Times New Roman"/>
                <w:sz w:val="24"/>
                <w:szCs w:val="24"/>
              </w:rPr>
              <w:t>п.п.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 "а" и "ж" (в документах на опекуна (попечителя) несовершеннолетнего)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1E0E7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целях получения сведений о личности предполагаемых опекуна (попечителя), специалист отдела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Специалист вправе требовать предоставления только той информации о гражданине, которая позволит установить его способность исполнять обязанности опекуна (попечителя).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 w:rsidR="006B5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которыми у отдела заключены соглашения о взаимодействии, гражданином представляются сотруднику отдела, при обследовании им условий жизни </w:t>
            </w:r>
            <w:r w:rsidR="00385055">
              <w:rPr>
                <w:rFonts w:ascii="Times New Roman" w:hAnsi="Times New Roman"/>
                <w:sz w:val="24"/>
                <w:szCs w:val="24"/>
              </w:rPr>
              <w:t>кандидата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>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Pr="003C2046" w:rsidRDefault="00163E0C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в отделе оригиналов документов, на момент вынесения решения о </w:t>
            </w:r>
            <w:r w:rsidR="004523E8">
              <w:rPr>
                <w:rFonts w:ascii="Times New Roman" w:hAnsi="Times New Roman"/>
                <w:sz w:val="24"/>
                <w:szCs w:val="24"/>
              </w:rPr>
              <w:t xml:space="preserve">назначении опекуна (попечителя) </w:t>
            </w:r>
            <w:r>
              <w:rPr>
                <w:rFonts w:ascii="Times New Roman" w:hAnsi="Times New Roman"/>
                <w:sz w:val="24"/>
                <w:szCs w:val="24"/>
              </w:rPr>
              <w:t>является основанием для отказа в назначении опе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куна (попечителя)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ИЦ МВД России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начисляемой пенсии;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СНИЛСа;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договор социального найма;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форме № 25 (для одиноких матерей).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027E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D7E86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163E0C" w:rsidRPr="003C2046" w:rsidRDefault="004523E8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</w:t>
            </w:r>
            <w:r w:rsidRPr="004523E8">
              <w:rPr>
                <w:rFonts w:ascii="Times New Roman" w:hAnsi="Times New Roman"/>
                <w:sz w:val="24"/>
                <w:szCs w:val="24"/>
              </w:rPr>
              <w:t xml:space="preserve">в назначении опекуном или попечителем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указанного ими лица, </w:t>
            </w:r>
            <w:r w:rsidRPr="004523E8">
              <w:rPr>
                <w:rFonts w:ascii="Times New Roman" w:hAnsi="Times New Roman"/>
                <w:sz w:val="24"/>
                <w:szCs w:val="24"/>
              </w:rPr>
              <w:t>только в случае, если такое назначение противоречит гражданскому законодательству или семейному законодательству либо интересам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документ о прохождении подготовки гражданина, выразившего желание стать опекуном (попечителем), (при наличии);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БТИ;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001586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163E0C" w:rsidRPr="003C2046" w:rsidRDefault="00163E0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обследование условий жизни кандидатов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E2089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подготовка заключения о возможности (невозможности) заявителя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163E0C" w:rsidRPr="003B5265" w:rsidRDefault="00163E0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074A2" w:rsidRPr="003074A2">
              <w:rPr>
                <w:rFonts w:ascii="Times New Roman" w:hAnsi="Times New Roman"/>
                <w:sz w:val="24"/>
                <w:szCs w:val="24"/>
              </w:rPr>
              <w:t>просьбой о назначении опекуна или попечителя, с указанием конкретного лица</w:t>
            </w:r>
            <w:r w:rsidR="003074A2">
              <w:rPr>
                <w:rFonts w:ascii="Times New Roman" w:hAnsi="Times New Roman"/>
                <w:sz w:val="24"/>
                <w:szCs w:val="24"/>
              </w:rPr>
              <w:t>,</w:t>
            </w:r>
            <w:r w:rsidR="003074A2" w:rsidRPr="003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указанным в п.2.6. раздела 2 настоящего Административного регламента, кандидат в опекуны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(попечители),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Запись о приеме заявления вносится в «Журнал входящей корреспонденции» в отделе управ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ление делами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специалистом отдела управления делами Ад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105F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9105FF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 «город Дербент»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</w:t>
            </w:r>
            <w:r w:rsidR="009105FF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формирования личного дела заявите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является получение специалистом, уполномоченным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отдела управление делами с карточкой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 с комплектом документов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63E0C" w:rsidRPr="00CE385F" w:rsidRDefault="00163E0C" w:rsidP="0084609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 оформляет межведомственные запросы в органы и организации, предоставляющие требуемые документы и </w:t>
            </w:r>
            <w:r w:rsidR="00FB5CC8">
              <w:rPr>
                <w:rFonts w:ascii="Times New Roman" w:hAnsi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при поступлении ответов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отправленные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запросы, дополняет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63E0C" w:rsidRPr="003C2046" w:rsidRDefault="00163E0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сформированное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63E0C" w:rsidRPr="00AC39AE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9AE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кандидата в </w:t>
            </w:r>
            <w:r w:rsidR="003074A2">
              <w:rPr>
                <w:rFonts w:ascii="Times New Roman" w:hAnsi="Times New Roman"/>
                <w:sz w:val="24"/>
                <w:szCs w:val="24"/>
              </w:rPr>
              <w:t>опекун</w:t>
            </w:r>
            <w:r w:rsidR="00D132DB">
              <w:rPr>
                <w:rFonts w:ascii="Times New Roman" w:hAnsi="Times New Roman"/>
                <w:sz w:val="24"/>
                <w:szCs w:val="24"/>
              </w:rPr>
              <w:t>ы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 (попечител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и</w:t>
            </w:r>
            <w:r w:rsidR="003074A2">
              <w:rPr>
                <w:rFonts w:ascii="Times New Roman" w:hAnsi="Times New Roman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является 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поступившее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3.2.4.2.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назначения </w:t>
            </w:r>
            <w:r w:rsidR="003074A2">
              <w:rPr>
                <w:rFonts w:ascii="Times New Roman" w:hAnsi="Times New Roman"/>
                <w:sz w:val="24"/>
                <w:szCs w:val="24"/>
              </w:rPr>
              <w:t>опекуна (попечителя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специалисты отдела в течение </w:t>
            </w:r>
            <w:r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выезжают по месту жительства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кандидата в опекуны (попечители)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производят обследование условий его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 (далее - акт обследования).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специалистом в течение 3 дней со дня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обследования условий жизни гражданина.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94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10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163E0C" w:rsidRPr="000B48AB" w:rsidRDefault="00163E0C" w:rsidP="00FC3694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Подготовка решения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 назначении опекуна (о возмо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жности гражданина быть опекуном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) либо решение</w:t>
            </w:r>
            <w:r>
              <w:t xml:space="preserve">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об отказе в назначении опекуна (о невозможности гражданина быть опекуном)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163E0C" w:rsidRPr="005B4172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после сформирования личного дела укомплектованного полным пакетом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акта обследования, готовит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 решения о назначении опекуна (о возможности гражданина быть опекуном</w:t>
            </w:r>
            <w:r w:rsidR="00D132D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указанием причин отказа, визирует их 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передает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сформированное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личное дело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проектами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>начальнику отдела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</w:tcPr>
          <w:p w:rsidR="00163E0C" w:rsidRPr="003C2046" w:rsidRDefault="00163E0C" w:rsidP="00E843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 обстоятельств, препятствующих заявителю быть кандидатом в опекуны (попечители).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</w:tcPr>
          <w:p w:rsidR="00163E0C" w:rsidRPr="003C2046" w:rsidRDefault="00163E0C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>о назначении опекуна (о возможности гражданина быть опекуном) либо решения об отказе в назначении опекуна (о невозможности гражданина быть опекуном), с указанием причин отказа,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дминистративной процедуры является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проект решения о назначении опекуна (о возможности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гражданина быть опекуном)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ном),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0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</w:tcPr>
          <w:p w:rsidR="00163E0C" w:rsidRPr="000B48AB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личного дела кандидата в опекуны (попечители) и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 назначении опекуна (о возможности гражданина быть опекуном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>ном), 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отдела проверяет право заявителя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на назначение опекуном (попечителем) конкретного лица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либо правомерность отказа заявителю в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 xml:space="preserve"> опекуном (попечителем) конкретного лица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принимает соответствующее решение, заверяя его личной подписью.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3.2.6.3.</w:t>
            </w: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3.2.6.5.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sz w:val="24"/>
                <w:szCs w:val="24"/>
              </w:rPr>
              <w:t>и или об отказе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опекуном)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C2046">
              <w:rPr>
                <w:szCs w:val="24"/>
              </w:rPr>
              <w:t xml:space="preserve">В случае принятия решения о предоставлении Муниципальной услуги </w:t>
            </w:r>
            <w:r>
              <w:rPr>
                <w:szCs w:val="24"/>
              </w:rPr>
              <w:t xml:space="preserve">начальник отдела визирует проект </w:t>
            </w:r>
            <w:r w:rsidRPr="00F16E75">
              <w:rPr>
                <w:szCs w:val="24"/>
              </w:rPr>
              <w:t>решения о назначении опекуна (о возможности гражданина быть опекуном</w:t>
            </w:r>
            <w:r>
              <w:rPr>
                <w:szCs w:val="24"/>
              </w:rPr>
              <w:t xml:space="preserve">). </w:t>
            </w:r>
          </w:p>
          <w:p w:rsidR="00163E0C" w:rsidRPr="003C2046" w:rsidRDefault="00163E0C" w:rsidP="00B347F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3C204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визирует </w:t>
            </w:r>
            <w:r w:rsidRPr="003C2046">
              <w:rPr>
                <w:szCs w:val="24"/>
              </w:rPr>
              <w:t>проект Постановления об устан</w:t>
            </w:r>
            <w:r>
              <w:rPr>
                <w:szCs w:val="24"/>
              </w:rPr>
              <w:t>овлении опеки (попечительства) и передает проект П</w:t>
            </w:r>
            <w:r w:rsidRPr="003C2046">
              <w:rPr>
                <w:szCs w:val="24"/>
              </w:rPr>
              <w:t>остановления на согласование исполнителям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E5740E">
              <w:rPr>
                <w:rFonts w:ascii="Times New Roman" w:hAnsi="Times New Roman"/>
                <w:sz w:val="24"/>
                <w:szCs w:val="24"/>
              </w:rPr>
              <w:t>лавы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E5740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E5740E">
              <w:rPr>
                <w:rFonts w:ascii="Times New Roman" w:hAnsi="Times New Roman"/>
                <w:sz w:val="24"/>
                <w:szCs w:val="24"/>
              </w:rPr>
              <w:t>ГО «город Дербент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="00E5740E">
              <w:rPr>
                <w:rFonts w:ascii="Times New Roman" w:hAnsi="Times New Roman"/>
                <w:sz w:val="24"/>
                <w:szCs w:val="24"/>
              </w:rPr>
              <w:t>лавой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завер</w:t>
            </w:r>
            <w:r w:rsidR="00E5740E">
              <w:rPr>
                <w:rFonts w:ascii="Times New Roman" w:hAnsi="Times New Roman"/>
                <w:sz w:val="24"/>
                <w:szCs w:val="24"/>
              </w:rPr>
              <w:t>яется Управделами Администрации 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3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3.2.6.6.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8432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запись данных о кандидате в </w:t>
            </w:r>
            <w:r w:rsidR="008432BF">
              <w:rPr>
                <w:rFonts w:ascii="Times New Roman" w:hAnsi="Times New Roman"/>
                <w:sz w:val="24"/>
                <w:szCs w:val="24"/>
              </w:rPr>
              <w:t>опекуны (попечители)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в «Журнал </w:t>
            </w:r>
            <w:r w:rsidR="00802D3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 w:rsidR="00802D3F"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 ребенка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>»</w:t>
            </w:r>
            <w:r w:rsidR="00802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 уведомления об отказе в предоставлении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C355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550">
              <w:rPr>
                <w:rFonts w:ascii="Times New Roman" w:hAnsi="Times New Roman"/>
                <w:sz w:val="24"/>
                <w:szCs w:val="24"/>
              </w:rPr>
              <w:t xml:space="preserve">Максимальный срок выполнения указанных административных действий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  <w:r w:rsidRPr="008C3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</w:tcPr>
          <w:p w:rsidR="00163E0C" w:rsidRPr="00C9591E" w:rsidRDefault="00163E0C" w:rsidP="00DD761A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3.2.7.1.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6EED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отдела оформляет удостоверение опекуна (попечителя), в течение 1 дня со дня регистрации Постановления.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 w:rsidR="00E5740E">
              <w:rPr>
                <w:rFonts w:ascii="Times New Roman" w:hAnsi="Times New Roman"/>
                <w:sz w:val="24"/>
                <w:szCs w:val="24"/>
              </w:rPr>
              <w:t xml:space="preserve">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об установлении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заключение о возможности быть кандидатом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либо решение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ности гражданина быть опекуном) 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Копии документов хранятся в отделе.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3.2.7.3.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63E0C" w:rsidRPr="003C2046" w:rsidRDefault="00E5740E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 w:rsidR="00163E0C" w:rsidRPr="003C2046">
              <w:rPr>
                <w:rFonts w:ascii="Times New Roman" w:hAnsi="Times New Roman"/>
              </w:rPr>
              <w:t xml:space="preserve">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163E0C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E5740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63E0C" w:rsidRPr="003C2046" w:rsidRDefault="00163E0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</w:t>
            </w:r>
            <w:r w:rsidRPr="003C2046">
              <w:rPr>
                <w:rFonts w:ascii="Times New Roman" w:hAnsi="Times New Roman"/>
              </w:rPr>
              <w:lastRenderedPageBreak/>
              <w:t xml:space="preserve">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E5740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D132D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</w:t>
            </w:r>
            <w:r w:rsidR="00E574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уществу поставленного в жалобе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</w:t>
            </w:r>
            <w:r w:rsidR="00E574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законные интересы других лиц,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если в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5.6.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E5740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E574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E574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</w:t>
            </w:r>
            <w:r w:rsidR="00840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телю не позднее 30 календарных </w:t>
            </w: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840C72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«Установление опеки (попечительства) над несовершеннолетними,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недееспособными (ограничен</w:t>
      </w:r>
      <w:r w:rsidR="00B40E24">
        <w:rPr>
          <w:rFonts w:ascii="Times New Roman" w:hAnsi="Times New Roman"/>
          <w:sz w:val="24"/>
          <w:szCs w:val="24"/>
        </w:rPr>
        <w:t>н</w:t>
      </w:r>
      <w:r w:rsidRPr="003C2046">
        <w:rPr>
          <w:rFonts w:ascii="Times New Roman" w:hAnsi="Times New Roman"/>
          <w:sz w:val="24"/>
          <w:szCs w:val="24"/>
        </w:rPr>
        <w:t>о дееспособными) совершеннолетними гражданами»</w:t>
      </w:r>
    </w:p>
    <w:p w:rsidR="005A3DBC" w:rsidRPr="003C2046" w:rsidRDefault="005A3DBC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7B3C91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E22040" w:rsidRPr="0070489F" w:rsidRDefault="00E2204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E22040" w:rsidRPr="0070489F" w:rsidRDefault="00E22040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E22040" w:rsidRPr="0070489F" w:rsidRDefault="00E2204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E22040" w:rsidRDefault="00E2204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7B3C91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E22040" w:rsidRDefault="00E2204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7B3C91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28" type="#_x0000_t109" style="position:absolute;left:0;text-align:left;margin-left:166.35pt;margin-top:19.85pt;width:225pt;height:28.75pt;z-index:25166745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28">
              <w:txbxContent>
                <w:p w:rsidR="00E22040" w:rsidRDefault="00E2204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1" type="#_x0000_t67" style="position:absolute;left:0;text-align:left;margin-left:264.3pt;margin-top:22.75pt;width:7.15pt;height:20.85pt;z-index:2516705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0" type="#_x0000_t109" style="position:absolute;left:0;text-align:left;margin-left:107.6pt;margin-top:17.7pt;width:355.55pt;height:47.8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0">
              <w:txbxContent>
                <w:p w:rsidR="00E22040" w:rsidRDefault="00E2204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акта обследования  жилищно-бытовых условий заявителя</w:t>
                  </w:r>
                </w:p>
              </w:txbxContent>
            </v:textbox>
          </v:shape>
        </w:pict>
      </w:r>
    </w:p>
    <w:p w:rsidR="00D068D9" w:rsidRPr="0007678D" w:rsidRDefault="0007678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до 7 дней</w: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33" type="#_x0000_t67" style="position:absolute;left:0;text-align:left;margin-left:264.3pt;margin-top:13.8pt;width:7.15pt;height:20.85pt;z-index:25167257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2" type="#_x0000_t109" style="position:absolute;left:0;text-align:left;margin-left:51.25pt;margin-top:8.75pt;width:445.3pt;height:87.8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2">
              <w:txbxContent>
                <w:p w:rsidR="00E22040" w:rsidRPr="00081800" w:rsidRDefault="00E22040" w:rsidP="0072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 о назначении опекуна (о возмож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ности гражданина быть опекуном)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либо решения об отказе в назначении опекуна (о невозможности гражданина быть опекуном), с указанием причин отказа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264.3pt;margin-top:22.3pt;width:7.15pt;height:20.85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20.9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E22040" w:rsidRDefault="00E2204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="00523E0B" w:rsidRPr="00523E0B">
        <w:rPr>
          <w:rFonts w:ascii="Times New Roman" w:hAnsi="Times New Roman"/>
          <w:sz w:val="24"/>
          <w:szCs w:val="24"/>
        </w:rPr>
        <w:t>- 5 дней</w: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34.15pt;margin-top:7.7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7.7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E22040" w:rsidRDefault="00E2204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1" type="#_x0000_t109" style="position:absolute;left:0;text-align:left;margin-left:295.7pt;margin-top:2.7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E22040" w:rsidRDefault="00E2204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left:0;text-align:left;margin-left:103.4pt;margin-top:3.8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E22040" w:rsidRPr="00541FDF" w:rsidRDefault="00E22040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E22040" w:rsidRDefault="00E2204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67.3pt;margin-top:24.6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77.4pt;margin-top:20.6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E22040" w:rsidRDefault="00E2204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7B3C9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91pt;margin-top:18.6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E22040" w:rsidRDefault="00E2204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16" style="position:absolute;left:0;text-align:left;margin-left:82.35pt;margin-top:18.65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E22040" w:rsidRPr="00BD2E5A" w:rsidRDefault="00E2204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E22040" w:rsidRDefault="00E2204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7B3C91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E22040" w:rsidRDefault="00E22040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07678D"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37ADF" w:rsidRDefault="00F37ADF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D132DB" w:rsidRPr="00A1190C" w:rsidRDefault="00D132DB" w:rsidP="00D132DB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D132DB" w:rsidRPr="00A1190C" w:rsidRDefault="00840C72" w:rsidP="00D132DB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D132DB" w:rsidRPr="00A1190C" w:rsidRDefault="00840C72" w:rsidP="00D132DB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D132DB" w:rsidRPr="003C2046" w:rsidRDefault="00D132DB" w:rsidP="00D132DB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D132DB" w:rsidRPr="0075356C" w:rsidRDefault="00D132DB" w:rsidP="00D132DB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D132DB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132DB" w:rsidRPr="003C2046" w:rsidRDefault="00D132DB" w:rsidP="00D132DB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132DB" w:rsidRPr="00EE62BA" w:rsidRDefault="00D132DB" w:rsidP="00D132D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75356C" w:rsidRDefault="00D132DB" w:rsidP="00D132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назначить гр. _____________________________________________</w:t>
      </w:r>
      <w:r w:rsidR="00882EF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 </w:t>
      </w:r>
    </w:p>
    <w:p w:rsidR="00882EF4" w:rsidRPr="00882EF4" w:rsidRDefault="00882EF4" w:rsidP="00882EF4">
      <w:pPr>
        <w:pStyle w:val="a3"/>
        <w:tabs>
          <w:tab w:val="left" w:pos="6329"/>
        </w:tabs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882EF4">
        <w:rPr>
          <w:rFonts w:ascii="Times New Roman" w:hAnsi="Times New Roman"/>
          <w:sz w:val="18"/>
          <w:szCs w:val="18"/>
        </w:rPr>
        <w:t>(ФИО, г.р.)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опекуном (попечителем) моего ребенка (детей) ______________________________________________ 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882EF4" w:rsidRPr="00882EF4" w:rsidRDefault="00882EF4" w:rsidP="00882EF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82EF4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882EF4">
        <w:rPr>
          <w:rFonts w:ascii="Times New Roman" w:hAnsi="Times New Roman"/>
          <w:sz w:val="18"/>
          <w:szCs w:val="18"/>
        </w:rPr>
        <w:t>)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 ____________________________________________________________________________ , в связи с тем, что 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132DB" w:rsidRPr="0081098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EC1256" w:rsidRDefault="00D132DB" w:rsidP="00D132D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132DB" w:rsidRPr="00C36848" w:rsidRDefault="00D132DB" w:rsidP="00D132D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B33C33" w:rsidRDefault="00D132DB" w:rsidP="00D132D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D132DB" w:rsidRPr="00CE3536" w:rsidRDefault="00D132DB" w:rsidP="00D132D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D132DB" w:rsidRDefault="00D132DB" w:rsidP="00D132D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D132DB" w:rsidRDefault="00D132DB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F37ADF" w:rsidRDefault="00F37ADF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72C77">
      <w:pPr>
        <w:rPr>
          <w:rFonts w:ascii="Times New Roman" w:hAnsi="Times New Roman"/>
          <w:b/>
          <w:sz w:val="24"/>
          <w:szCs w:val="24"/>
        </w:rPr>
      </w:pPr>
    </w:p>
    <w:p w:rsidR="00D132DB" w:rsidRDefault="00D132DB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777FC" w:rsidRDefault="002A2DCB" w:rsidP="00EE62BA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7" w:name="OLE_LINK63"/>
      <w:bookmarkStart w:id="8" w:name="OLE_LINK53"/>
      <w:bookmarkStart w:id="9" w:name="OLE_LINK54"/>
      <w:bookmarkStart w:id="10" w:name="OLE_LINK64"/>
      <w:bookmarkStart w:id="11" w:name="OLE_LINK66"/>
      <w:bookmarkStart w:id="12" w:name="OLE_LINK70"/>
      <w:bookmarkStart w:id="13" w:name="OLE_LINK72"/>
      <w:bookmarkStart w:id="14" w:name="OLE_LINK80"/>
      <w:bookmarkStart w:id="15" w:name="OLE_LINK52"/>
      <w:bookmarkStart w:id="16" w:name="OLE_LINK20"/>
      <w:bookmarkStart w:id="17" w:name="OLE_LINK21"/>
      <w:bookmarkStart w:id="18" w:name="OLE_LINK45"/>
      <w:bookmarkStart w:id="19" w:name="OLE_LINK46"/>
      <w:bookmarkStart w:id="20" w:name="OLE_LINK47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D132DB" w:rsidRPr="00A1190C" w:rsidRDefault="00D132DB" w:rsidP="00D132DB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D132DB" w:rsidRPr="00A1190C" w:rsidRDefault="00840C72" w:rsidP="00D132DB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D132DB" w:rsidRPr="00A1190C" w:rsidRDefault="00840C72" w:rsidP="00D132DB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D132DB" w:rsidRPr="003C2046" w:rsidRDefault="00D132DB" w:rsidP="00D132DB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D132DB" w:rsidRPr="0075356C" w:rsidRDefault="00D132DB" w:rsidP="00D132DB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D132DB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132DB" w:rsidRPr="003C2046" w:rsidRDefault="00D132DB" w:rsidP="00D132DB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132DB" w:rsidRPr="00EE62BA" w:rsidRDefault="00D132DB" w:rsidP="00D132D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75356C" w:rsidRDefault="00D132DB" w:rsidP="00D132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назначить гр. ___________________________________________________________ </w:t>
      </w:r>
    </w:p>
    <w:p w:rsidR="00882EF4" w:rsidRPr="00882EF4" w:rsidRDefault="00882EF4" w:rsidP="00882EF4">
      <w:pPr>
        <w:pStyle w:val="a3"/>
        <w:tabs>
          <w:tab w:val="left" w:pos="6329"/>
        </w:tabs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882EF4">
        <w:rPr>
          <w:rFonts w:ascii="Times New Roman" w:hAnsi="Times New Roman"/>
          <w:sz w:val="18"/>
          <w:szCs w:val="18"/>
        </w:rPr>
        <w:t>(ФИО, г.р.)</w:t>
      </w:r>
    </w:p>
    <w:p w:rsidR="00882EF4" w:rsidRPr="00882EF4" w:rsidRDefault="00882EF4" w:rsidP="00882EF4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моим попечителем на период  ____________________________________________________________ , в связи с тем, что 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</w:p>
    <w:p w:rsidR="00882EF4" w:rsidRPr="0081098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EC1256" w:rsidRDefault="00882EF4" w:rsidP="00882EF4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2EF4" w:rsidRPr="00C36848" w:rsidRDefault="00882EF4" w:rsidP="00882EF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B33C33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882EF4" w:rsidRPr="00CE3536" w:rsidRDefault="00882EF4" w:rsidP="00882EF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882EF4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882EF4" w:rsidRPr="00A1190C" w:rsidRDefault="00882EF4" w:rsidP="00882EF4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882EF4" w:rsidRPr="00A1190C" w:rsidRDefault="00840C72" w:rsidP="00882EF4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882EF4" w:rsidRPr="00A1190C" w:rsidRDefault="00840C72" w:rsidP="00882EF4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882EF4" w:rsidRPr="003C2046" w:rsidRDefault="00882EF4" w:rsidP="00882EF4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82EF4" w:rsidRPr="0075356C" w:rsidRDefault="00882EF4" w:rsidP="00882EF4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882EF4" w:rsidRPr="003C2046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882EF4" w:rsidRPr="003C2046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882EF4" w:rsidRPr="003C2046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882EF4" w:rsidRPr="003C2046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882EF4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82EF4" w:rsidRPr="003C2046" w:rsidRDefault="00882EF4" w:rsidP="00882EF4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82EF4" w:rsidRPr="003C2046" w:rsidRDefault="00882EF4" w:rsidP="00882EF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882EF4" w:rsidRPr="003C2046" w:rsidRDefault="00882EF4" w:rsidP="00882EF4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882EF4" w:rsidRPr="00EE62BA" w:rsidRDefault="00882EF4" w:rsidP="00882EF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75356C" w:rsidRDefault="00882EF4" w:rsidP="00882E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Я даю согласие на назначение меня опекуном (попечителем) ребенка (детей) ______________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882EF4" w:rsidRPr="00882EF4" w:rsidRDefault="00882EF4" w:rsidP="00882EF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82EF4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882EF4">
        <w:rPr>
          <w:rFonts w:ascii="Times New Roman" w:hAnsi="Times New Roman"/>
          <w:sz w:val="18"/>
          <w:szCs w:val="18"/>
        </w:rPr>
        <w:t>)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 ____________________________________________________________________________ , в связи с тем, что 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882EF4" w:rsidRPr="0081098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EC1256" w:rsidRDefault="00882EF4" w:rsidP="00882EF4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2EF4" w:rsidRPr="00C36848" w:rsidRDefault="00882EF4" w:rsidP="00882EF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B33C33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882EF4" w:rsidRPr="00CE3536" w:rsidRDefault="00882EF4" w:rsidP="00882EF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882EF4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rPr>
          <w:rFonts w:ascii="Times New Roman" w:hAnsi="Times New Roman"/>
          <w:b/>
          <w:sz w:val="24"/>
          <w:szCs w:val="24"/>
        </w:rPr>
      </w:pPr>
    </w:p>
    <w:p w:rsidR="0038207E" w:rsidRPr="003777FC" w:rsidRDefault="0038207E" w:rsidP="0038207E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82EF4">
        <w:rPr>
          <w:rFonts w:ascii="Times New Roman" w:hAnsi="Times New Roman"/>
          <w:b/>
          <w:sz w:val="24"/>
          <w:szCs w:val="24"/>
        </w:rPr>
        <w:t>6</w:t>
      </w:r>
    </w:p>
    <w:p w:rsidR="00F45D4E" w:rsidRPr="003C2046" w:rsidRDefault="00F45D4E" w:rsidP="00F45D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A1190C" w:rsidRDefault="00F45D4E" w:rsidP="00F45D4E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F45D4E" w:rsidRPr="00A1190C" w:rsidRDefault="00840C72" w:rsidP="00F45D4E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F45D4E" w:rsidRPr="00A1190C" w:rsidRDefault="00DB63A3" w:rsidP="00F45D4E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 w:rsidRPr="00A1190C">
        <w:rPr>
          <w:rFonts w:ascii="Times New Roman" w:hAnsi="Times New Roman"/>
          <w:b/>
          <w:sz w:val="24"/>
          <w:szCs w:val="24"/>
        </w:rPr>
        <w:t>М.</w:t>
      </w:r>
      <w:r w:rsidR="00840C72">
        <w:rPr>
          <w:rFonts w:ascii="Times New Roman" w:hAnsi="Times New Roman"/>
          <w:b/>
          <w:sz w:val="24"/>
          <w:szCs w:val="24"/>
        </w:rPr>
        <w:t xml:space="preserve"> Баглиеву</w:t>
      </w:r>
    </w:p>
    <w:p w:rsidR="00F45D4E" w:rsidRPr="003C2046" w:rsidRDefault="00F45D4E" w:rsidP="00F45D4E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45D4E" w:rsidRPr="0075356C" w:rsidRDefault="00F45D4E" w:rsidP="00F45D4E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F45D4E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45D4E" w:rsidRPr="003C2046" w:rsidRDefault="00F45D4E" w:rsidP="00F45D4E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F45D4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45D4E" w:rsidRPr="00EE62BA" w:rsidRDefault="00F45D4E" w:rsidP="00F45D4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75356C" w:rsidRDefault="00F45D4E" w:rsidP="008109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8FB" w:rsidRPr="00810986" w:rsidRDefault="005C48FB" w:rsidP="00810986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</w:t>
      </w:r>
      <w:r w:rsidR="00F55096" w:rsidRPr="003C2046">
        <w:rPr>
          <w:rFonts w:ascii="Times New Roman" w:hAnsi="Times New Roman"/>
          <w:sz w:val="24"/>
          <w:szCs w:val="24"/>
        </w:rPr>
        <w:t>аю согласие на то, чтобы моего супруга</w:t>
      </w:r>
      <w:r w:rsidR="00DB63A3">
        <w:rPr>
          <w:rFonts w:ascii="Times New Roman" w:hAnsi="Times New Roman"/>
          <w:sz w:val="24"/>
          <w:szCs w:val="24"/>
        </w:rPr>
        <w:t xml:space="preserve"> </w:t>
      </w:r>
      <w:r w:rsidR="00F55096" w:rsidRPr="003C2046">
        <w:rPr>
          <w:rFonts w:ascii="Times New Roman" w:hAnsi="Times New Roman"/>
          <w:sz w:val="24"/>
          <w:szCs w:val="24"/>
        </w:rPr>
        <w:t>(</w:t>
      </w:r>
      <w:r w:rsidR="00DB63A3">
        <w:rPr>
          <w:rFonts w:ascii="Times New Roman" w:hAnsi="Times New Roman"/>
          <w:sz w:val="24"/>
          <w:szCs w:val="24"/>
        </w:rPr>
        <w:t>-</w:t>
      </w:r>
      <w:r w:rsidR="00F55096" w:rsidRPr="003C2046">
        <w:rPr>
          <w:rFonts w:ascii="Times New Roman" w:hAnsi="Times New Roman"/>
          <w:sz w:val="24"/>
          <w:szCs w:val="24"/>
        </w:rPr>
        <w:t>гу) (</w:t>
      </w:r>
      <w:r w:rsidRPr="003C2046">
        <w:rPr>
          <w:rFonts w:ascii="Times New Roman" w:hAnsi="Times New Roman"/>
          <w:sz w:val="24"/>
          <w:szCs w:val="24"/>
        </w:rPr>
        <w:t>отца, мать и т.д.) назначили опекуном (попечителем) над несовершеннолетним ______</w:t>
      </w:r>
      <w:r w:rsidR="00B40E24">
        <w:rPr>
          <w:rFonts w:ascii="Times New Roman" w:hAnsi="Times New Roman"/>
          <w:sz w:val="24"/>
          <w:szCs w:val="24"/>
        </w:rPr>
        <w:t>___________________________________</w:t>
      </w:r>
      <w:r w:rsidR="00810986">
        <w:rPr>
          <w:rFonts w:ascii="Times New Roman" w:hAnsi="Times New Roman"/>
          <w:sz w:val="24"/>
          <w:szCs w:val="24"/>
        </w:rPr>
        <w:t>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C48FB" w:rsidRPr="00B40E24" w:rsidRDefault="0038207E" w:rsidP="00810986">
      <w:pPr>
        <w:pStyle w:val="a3"/>
        <w:tabs>
          <w:tab w:val="left" w:pos="7655"/>
        </w:tabs>
        <w:ind w:firstLine="7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75356C" w:rsidRPr="00B40E24">
        <w:rPr>
          <w:rFonts w:ascii="Times New Roman" w:hAnsi="Times New Roman"/>
          <w:sz w:val="20"/>
          <w:szCs w:val="20"/>
        </w:rPr>
        <w:t>(ФИО, г.р</w:t>
      </w:r>
      <w:r w:rsidR="005C48FB" w:rsidRPr="00B40E24">
        <w:rPr>
          <w:rFonts w:ascii="Times New Roman" w:hAnsi="Times New Roman"/>
          <w:sz w:val="20"/>
          <w:szCs w:val="20"/>
        </w:rPr>
        <w:t>.)</w:t>
      </w:r>
    </w:p>
    <w:p w:rsidR="00DD6047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C48FB" w:rsidRDefault="005C48FB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3C2046" w:rsidRDefault="00B40E24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F03" w:rsidRPr="00DB63A3" w:rsidRDefault="00341F03" w:rsidP="0081098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DD6047" w:rsidRDefault="00DD6047" w:rsidP="00AA48A2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72C77" w:rsidRDefault="00872C77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82EF4">
        <w:rPr>
          <w:rFonts w:ascii="Times New Roman" w:hAnsi="Times New Roman"/>
          <w:b/>
          <w:sz w:val="24"/>
          <w:szCs w:val="24"/>
        </w:rPr>
        <w:t>7</w:t>
      </w:r>
    </w:p>
    <w:p w:rsidR="00872C77" w:rsidRDefault="004B0AC2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72C77" w:rsidRDefault="00872C77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A1190C" w:rsidRDefault="00872C77" w:rsidP="00872C77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872C77" w:rsidRPr="00A1190C" w:rsidRDefault="00840C72" w:rsidP="00872C77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 «город Дербент» </w:t>
      </w:r>
    </w:p>
    <w:p w:rsidR="00872C77" w:rsidRPr="00A1190C" w:rsidRDefault="00840C72" w:rsidP="00872C77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872C77" w:rsidRPr="003C2046" w:rsidRDefault="00872C77" w:rsidP="00872C77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72C77" w:rsidRPr="0075356C" w:rsidRDefault="00872C77" w:rsidP="00872C77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872C77" w:rsidRPr="003C2046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872C77" w:rsidRPr="003C2046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872C77" w:rsidRPr="003C2046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872C77" w:rsidRPr="003C2046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872C77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72C77" w:rsidRPr="003C2046" w:rsidRDefault="00872C77" w:rsidP="00872C77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72C77" w:rsidRPr="003C2046" w:rsidRDefault="00872C77" w:rsidP="00872C7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872C77" w:rsidRPr="003C2046" w:rsidRDefault="00872C77" w:rsidP="00872C7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872C77" w:rsidRPr="00EE62BA" w:rsidRDefault="00872C77" w:rsidP="00872C7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75356C" w:rsidRDefault="00872C77" w:rsidP="00872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Я не возражаю и даю согласие на то, чтобы </w:t>
      </w:r>
      <w:r>
        <w:rPr>
          <w:rFonts w:ascii="Times New Roman" w:hAnsi="Times New Roman"/>
          <w:sz w:val="24"/>
          <w:szCs w:val="24"/>
        </w:rPr>
        <w:t>гр. _________________________________________</w:t>
      </w:r>
      <w:r w:rsidRPr="003C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 </w:t>
      </w:r>
      <w:r w:rsidRPr="003C2046">
        <w:rPr>
          <w:rFonts w:ascii="Times New Roman" w:hAnsi="Times New Roman"/>
          <w:sz w:val="24"/>
          <w:szCs w:val="24"/>
        </w:rPr>
        <w:t xml:space="preserve">назначили </w:t>
      </w:r>
      <w:r>
        <w:rPr>
          <w:rFonts w:ascii="Times New Roman" w:hAnsi="Times New Roman"/>
          <w:sz w:val="24"/>
          <w:szCs w:val="24"/>
        </w:rPr>
        <w:t xml:space="preserve">моим </w:t>
      </w:r>
      <w:r w:rsidRPr="003C2046">
        <w:rPr>
          <w:rFonts w:ascii="Times New Roman" w:hAnsi="Times New Roman"/>
          <w:sz w:val="24"/>
          <w:szCs w:val="24"/>
        </w:rPr>
        <w:t>опекуном (попечителем)</w:t>
      </w:r>
      <w:r>
        <w:rPr>
          <w:rFonts w:ascii="Times New Roman" w:hAnsi="Times New Roman"/>
          <w:sz w:val="24"/>
          <w:szCs w:val="24"/>
        </w:rPr>
        <w:t>.</w:t>
      </w:r>
      <w:r w:rsidRPr="003C2046">
        <w:rPr>
          <w:rFonts w:ascii="Times New Roman" w:hAnsi="Times New Roman"/>
          <w:sz w:val="24"/>
          <w:szCs w:val="24"/>
        </w:rPr>
        <w:t xml:space="preserve"> </w:t>
      </w:r>
    </w:p>
    <w:p w:rsidR="00872C77" w:rsidRPr="00872C77" w:rsidRDefault="00872C77" w:rsidP="00872C77">
      <w:pPr>
        <w:pStyle w:val="a3"/>
        <w:spacing w:line="360" w:lineRule="auto"/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Pr="00872C77">
        <w:rPr>
          <w:rFonts w:ascii="Times New Roman" w:hAnsi="Times New Roman"/>
          <w:sz w:val="18"/>
          <w:szCs w:val="18"/>
        </w:rPr>
        <w:t>(ФИО, г.р.)</w:t>
      </w:r>
    </w:p>
    <w:p w:rsidR="00872C77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872C77" w:rsidRPr="00EC1256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72C77" w:rsidRPr="00C36848" w:rsidRDefault="00872C77" w:rsidP="00872C7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DB63A3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Pr="00872C77" w:rsidRDefault="00872C77" w:rsidP="00872C77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872C77" w:rsidRDefault="00872C77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4B0AC2" w:rsidRDefault="004B0AC2" w:rsidP="00840C7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Утверждена</w:t>
      </w:r>
    </w:p>
    <w:p w:rsidR="004B0AC2" w:rsidRDefault="004B0AC2" w:rsidP="00840C7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4B0AC2" w:rsidRPr="00E32502" w:rsidRDefault="004B0AC2" w:rsidP="00840C7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18.06.2014г. № 290н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4B0AC2" w:rsidRPr="00346940" w:rsidRDefault="004B0AC2" w:rsidP="004B0AC2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Pr="00346940">
        <w:rPr>
          <w:rFonts w:ascii="Times New Roman" w:hAnsi="Times New Roman"/>
          <w:b/>
          <w:sz w:val="24"/>
          <w:szCs w:val="24"/>
        </w:rPr>
        <w:t>,</w:t>
      </w:r>
    </w:p>
    <w:p w:rsidR="004B0AC2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4B0AC2" w:rsidRPr="00346940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4B0AC2" w:rsidRPr="00E32502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4B0AC2" w:rsidRPr="00346940" w:rsidRDefault="004B0AC2" w:rsidP="004B0AC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4694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4B0AC2" w:rsidRDefault="004B0AC2" w:rsidP="004B0AC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4B0AC2" w:rsidRPr="00F45D1B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4B0AC2" w:rsidRPr="00040028" w:rsidRDefault="004B0AC2" w:rsidP="004B0AC2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4B0AC2" w:rsidRPr="00040028" w:rsidRDefault="004B0AC2" w:rsidP="004B0AC2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4B0AC2" w:rsidRDefault="004B0AC2" w:rsidP="004B0AC2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4B0AC2" w:rsidRPr="00040028" w:rsidRDefault="004B0AC2" w:rsidP="004B0AC2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F45D1B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Постановление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C48FB" w:rsidRPr="003777FC" w:rsidRDefault="00840C72" w:rsidP="00840C72">
      <w:pPr>
        <w:ind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A3DBC"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72C77">
        <w:rPr>
          <w:rFonts w:ascii="Times New Roman" w:hAnsi="Times New Roman"/>
          <w:b/>
          <w:sz w:val="24"/>
          <w:szCs w:val="24"/>
        </w:rPr>
        <w:t>9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Приказу Минздравмедпрома</w:t>
      </w:r>
      <w:r w:rsidRPr="003C2046">
        <w:rPr>
          <w:rFonts w:ascii="Times New Roman" w:hAnsi="Times New Roman"/>
          <w:sz w:val="24"/>
          <w:szCs w:val="24"/>
        </w:rPr>
        <w:br/>
        <w:t>России и Минобразования России</w:t>
      </w:r>
      <w:r w:rsidRPr="003C2046">
        <w:rPr>
          <w:rFonts w:ascii="Times New Roman" w:hAnsi="Times New Roman"/>
          <w:sz w:val="24"/>
          <w:szCs w:val="24"/>
        </w:rPr>
        <w:br/>
        <w:t>от 25.12.1995 № 369/641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49"/>
      </w:tblGrid>
      <w:tr w:rsidR="005C48FB" w:rsidRPr="003C2046" w:rsidTr="00633D2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06"/>
      </w:tblGrid>
      <w:tr w:rsidR="005C48FB" w:rsidRPr="003C2046" w:rsidTr="00633D2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before="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4043"/>
        <w:gridCol w:w="2984"/>
      </w:tblGrid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br/>
              <w:t>Форма № 162/У</w:t>
            </w:r>
          </w:p>
        </w:tc>
      </w:tr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810986">
      <w:pPr>
        <w:autoSpaceDE w:val="0"/>
        <w:autoSpaceDN w:val="0"/>
        <w:spacing w:after="0" w:line="240" w:lineRule="auto"/>
        <w:ind w:right="6944"/>
        <w:jc w:val="center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C48FB" w:rsidRPr="003C2046" w:rsidRDefault="005C48FB" w:rsidP="0038207E">
      <w:pPr>
        <w:autoSpaceDE w:val="0"/>
        <w:autoSpaceDN w:val="0"/>
        <w:spacing w:before="4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МЕДИЦИНСКОЕ ЗАКЛЮЧЕНИЕ</w:t>
      </w:r>
      <w:r w:rsidR="0038207E">
        <w:rPr>
          <w:rFonts w:ascii="Times New Roman" w:hAnsi="Times New Roman"/>
          <w:b/>
          <w:bCs/>
          <w:sz w:val="24"/>
          <w:szCs w:val="24"/>
        </w:rPr>
        <w:br/>
      </w:r>
      <w:r w:rsidRPr="003C2046">
        <w:rPr>
          <w:rFonts w:ascii="Times New Roman" w:hAnsi="Times New Roman"/>
          <w:b/>
          <w:bCs/>
          <w:sz w:val="24"/>
          <w:szCs w:val="24"/>
        </w:rPr>
        <w:t>на ребенка, передаваемого на воспитание в семью,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по результатам независимого медицинского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освидетельствования</w:t>
      </w:r>
    </w:p>
    <w:p w:rsidR="005C48FB" w:rsidRPr="00AD5167" w:rsidRDefault="00AD5167" w:rsidP="00AD5167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sz w:val="24"/>
          <w:szCs w:val="24"/>
        </w:rPr>
        <w:t>Ф.И.О. ребенка</w:t>
      </w:r>
      <w:r w:rsidRPr="00AD5167">
        <w:rPr>
          <w:rFonts w:ascii="Times New Roman" w:hAnsi="Times New Roman"/>
          <w:sz w:val="24"/>
          <w:szCs w:val="24"/>
        </w:rPr>
        <w:tab/>
      </w:r>
    </w:p>
    <w:p w:rsidR="005C48FB" w:rsidRPr="00AD5167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tabs>
          <w:tab w:val="center" w:pos="609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Дата рождения  </w:t>
      </w:r>
      <w:r w:rsidRPr="003C2046">
        <w:rPr>
          <w:rFonts w:ascii="Times New Roman" w:hAnsi="Times New Roman"/>
          <w:sz w:val="24"/>
          <w:szCs w:val="24"/>
        </w:rPr>
        <w:tab/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Наименование и адрес детского учреждения, где находился ребенок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before="40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5C48FB" w:rsidRPr="003C2046" w:rsidRDefault="00B72FA0" w:rsidP="00B72FA0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диагноз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Сопутствующие заболевания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Рекомендации по дальнейшему наблюдению за ребенком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Освидетельствование проведено врачебной комиссией в составе: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Председате</w:t>
      </w:r>
      <w:r w:rsidR="00A61796">
        <w:rPr>
          <w:rFonts w:ascii="Times New Roman" w:hAnsi="Times New Roman"/>
          <w:sz w:val="24"/>
          <w:szCs w:val="24"/>
        </w:rPr>
        <w:t>ль (руководитель учреждения)  ________________________________________________</w:t>
      </w:r>
    </w:p>
    <w:p w:rsidR="00840C72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члены комиссии </w:t>
      </w:r>
      <w:r w:rsidRPr="003C2046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5"/>
        <w:gridCol w:w="255"/>
        <w:gridCol w:w="1531"/>
        <w:gridCol w:w="454"/>
        <w:gridCol w:w="436"/>
        <w:gridCol w:w="567"/>
      </w:tblGrid>
      <w:tr w:rsidR="005C48FB" w:rsidRPr="003C2046" w:rsidTr="008109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5C48FB" w:rsidRPr="003C2046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72C77">
        <w:rPr>
          <w:rFonts w:ascii="Times New Roman" w:hAnsi="Times New Roman"/>
          <w:b/>
          <w:sz w:val="24"/>
          <w:szCs w:val="24"/>
        </w:rPr>
        <w:t>10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91" w:rsidRDefault="007B3C91" w:rsidP="005C48FB">
      <w:pPr>
        <w:spacing w:after="0" w:line="240" w:lineRule="auto"/>
      </w:pPr>
      <w:r>
        <w:separator/>
      </w:r>
    </w:p>
  </w:endnote>
  <w:endnote w:type="continuationSeparator" w:id="0">
    <w:p w:rsidR="007B3C91" w:rsidRDefault="007B3C91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E22040" w:rsidRDefault="00E2204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91" w:rsidRDefault="007B3C91" w:rsidP="005C48FB">
      <w:pPr>
        <w:spacing w:after="0" w:line="240" w:lineRule="auto"/>
      </w:pPr>
      <w:r>
        <w:separator/>
      </w:r>
    </w:p>
  </w:footnote>
  <w:footnote w:type="continuationSeparator" w:id="0">
    <w:p w:rsidR="007B3C91" w:rsidRDefault="007B3C91" w:rsidP="005C48FB">
      <w:pPr>
        <w:spacing w:after="0" w:line="240" w:lineRule="auto"/>
      </w:pPr>
      <w:r>
        <w:continuationSeparator/>
      </w:r>
    </w:p>
  </w:footnote>
  <w:footnote w:id="1">
    <w:p w:rsidR="00E22040" w:rsidRPr="00EE4D92" w:rsidRDefault="00E22040" w:rsidP="00A61796">
      <w:pPr>
        <w:pStyle w:val="af"/>
        <w:jc w:val="both"/>
        <w:rPr>
          <w:sz w:val="24"/>
          <w:szCs w:val="24"/>
        </w:rPr>
      </w:pPr>
      <w:r w:rsidRPr="00EE4D92">
        <w:rPr>
          <w:sz w:val="24"/>
          <w:szCs w:val="24"/>
        </w:rPr>
        <w:t>М.П.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39CD"/>
    <w:rsid w:val="0007678D"/>
    <w:rsid w:val="0007714D"/>
    <w:rsid w:val="00081800"/>
    <w:rsid w:val="00086902"/>
    <w:rsid w:val="000B1310"/>
    <w:rsid w:val="000B1C88"/>
    <w:rsid w:val="000B3B90"/>
    <w:rsid w:val="000B410E"/>
    <w:rsid w:val="000B48AB"/>
    <w:rsid w:val="000B5056"/>
    <w:rsid w:val="000C325A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36735"/>
    <w:rsid w:val="00154714"/>
    <w:rsid w:val="00163E0C"/>
    <w:rsid w:val="00165D81"/>
    <w:rsid w:val="001760C1"/>
    <w:rsid w:val="00186BE7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41392"/>
    <w:rsid w:val="00251213"/>
    <w:rsid w:val="002577CC"/>
    <w:rsid w:val="00264D0D"/>
    <w:rsid w:val="002A2A77"/>
    <w:rsid w:val="002A2DCB"/>
    <w:rsid w:val="002B2F95"/>
    <w:rsid w:val="002B336C"/>
    <w:rsid w:val="002C6DAD"/>
    <w:rsid w:val="002D67C9"/>
    <w:rsid w:val="002E5861"/>
    <w:rsid w:val="003074A2"/>
    <w:rsid w:val="00314C79"/>
    <w:rsid w:val="003169B5"/>
    <w:rsid w:val="00317481"/>
    <w:rsid w:val="0032097B"/>
    <w:rsid w:val="0032628A"/>
    <w:rsid w:val="00327A25"/>
    <w:rsid w:val="00330076"/>
    <w:rsid w:val="003362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85055"/>
    <w:rsid w:val="00394CDB"/>
    <w:rsid w:val="003960ED"/>
    <w:rsid w:val="003A45DF"/>
    <w:rsid w:val="003B4984"/>
    <w:rsid w:val="003B5265"/>
    <w:rsid w:val="003C2046"/>
    <w:rsid w:val="003D4D0F"/>
    <w:rsid w:val="003D5F82"/>
    <w:rsid w:val="003E2089"/>
    <w:rsid w:val="003E2C53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523E8"/>
    <w:rsid w:val="00461A3E"/>
    <w:rsid w:val="00485A16"/>
    <w:rsid w:val="00494348"/>
    <w:rsid w:val="0049475A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35E3B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F477F"/>
    <w:rsid w:val="00710F17"/>
    <w:rsid w:val="007121B7"/>
    <w:rsid w:val="00715FEC"/>
    <w:rsid w:val="00717B16"/>
    <w:rsid w:val="00721D11"/>
    <w:rsid w:val="00727952"/>
    <w:rsid w:val="00732D20"/>
    <w:rsid w:val="0073357D"/>
    <w:rsid w:val="00737EA2"/>
    <w:rsid w:val="00746DE4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3C91"/>
    <w:rsid w:val="007B5C23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2F4F"/>
    <w:rsid w:val="00840C72"/>
    <w:rsid w:val="008432BF"/>
    <w:rsid w:val="00844B06"/>
    <w:rsid w:val="00846090"/>
    <w:rsid w:val="008464A6"/>
    <w:rsid w:val="00847DDF"/>
    <w:rsid w:val="00864E51"/>
    <w:rsid w:val="00872C77"/>
    <w:rsid w:val="00882EF4"/>
    <w:rsid w:val="0089078F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074BF"/>
    <w:rsid w:val="009105FF"/>
    <w:rsid w:val="00912DD3"/>
    <w:rsid w:val="00916C72"/>
    <w:rsid w:val="00917571"/>
    <w:rsid w:val="00933B02"/>
    <w:rsid w:val="00936910"/>
    <w:rsid w:val="00947558"/>
    <w:rsid w:val="00950559"/>
    <w:rsid w:val="00957F19"/>
    <w:rsid w:val="00962183"/>
    <w:rsid w:val="00970352"/>
    <w:rsid w:val="00981B70"/>
    <w:rsid w:val="009A7C52"/>
    <w:rsid w:val="009C4298"/>
    <w:rsid w:val="009D2779"/>
    <w:rsid w:val="009D315A"/>
    <w:rsid w:val="009D3E50"/>
    <w:rsid w:val="009D60E0"/>
    <w:rsid w:val="00A04FD7"/>
    <w:rsid w:val="00A064C8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A48A2"/>
    <w:rsid w:val="00AB6E0C"/>
    <w:rsid w:val="00AC24B1"/>
    <w:rsid w:val="00AC39AE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414E"/>
    <w:rsid w:val="00B347F5"/>
    <w:rsid w:val="00B40E24"/>
    <w:rsid w:val="00B60CF5"/>
    <w:rsid w:val="00B72FA0"/>
    <w:rsid w:val="00B8152A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1DFC"/>
    <w:rsid w:val="00C84372"/>
    <w:rsid w:val="00C92A16"/>
    <w:rsid w:val="00C94984"/>
    <w:rsid w:val="00C9591E"/>
    <w:rsid w:val="00CB6B08"/>
    <w:rsid w:val="00CC263C"/>
    <w:rsid w:val="00CD6AE5"/>
    <w:rsid w:val="00CF2BF0"/>
    <w:rsid w:val="00D02778"/>
    <w:rsid w:val="00D068D9"/>
    <w:rsid w:val="00D1285A"/>
    <w:rsid w:val="00D132DB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B7E4D"/>
    <w:rsid w:val="00DC12C8"/>
    <w:rsid w:val="00DD6047"/>
    <w:rsid w:val="00DD761A"/>
    <w:rsid w:val="00DE3BA1"/>
    <w:rsid w:val="00E07655"/>
    <w:rsid w:val="00E22040"/>
    <w:rsid w:val="00E2215B"/>
    <w:rsid w:val="00E24BC5"/>
    <w:rsid w:val="00E265B5"/>
    <w:rsid w:val="00E5740E"/>
    <w:rsid w:val="00E63DAE"/>
    <w:rsid w:val="00E84379"/>
    <w:rsid w:val="00E9017D"/>
    <w:rsid w:val="00E963BA"/>
    <w:rsid w:val="00EA3247"/>
    <w:rsid w:val="00EB66D1"/>
    <w:rsid w:val="00EB6736"/>
    <w:rsid w:val="00EC4570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7ADF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30DF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5:docId w15:val="{B9BA6D6C-297D-4315-AD73-BD41B59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F4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72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AB72-19CE-4BE6-988B-DF4B5F96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8926</Words>
  <Characters>50883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201</cp:revision>
  <cp:lastPrinted>2015-02-03T12:09:00Z</cp:lastPrinted>
  <dcterms:created xsi:type="dcterms:W3CDTF">2012-02-15T05:56:00Z</dcterms:created>
  <dcterms:modified xsi:type="dcterms:W3CDTF">2016-02-19T07:24:00Z</dcterms:modified>
</cp:coreProperties>
</file>