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7349" w:rsidRDefault="009B7349" w:rsidP="009B7349">
      <w:pPr>
        <w:spacing w:after="5" w:line="289" w:lineRule="auto"/>
        <w:ind w:left="1491" w:right="1372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Схема размещения нестационарных объектов потребительского рынка на территории </w:t>
      </w:r>
    </w:p>
    <w:p w:rsidR="009D2F73" w:rsidRPr="009D2F73" w:rsidRDefault="009B7349" w:rsidP="009D2F73">
      <w:pPr>
        <w:spacing w:after="5" w:line="289" w:lineRule="auto"/>
        <w:ind w:left="1491" w:right="1370" w:hanging="1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городского округа «город Дербент» - </w:t>
      </w:r>
      <w:r w:rsidR="009D2F73">
        <w:rPr>
          <w:rFonts w:ascii="Times New Roman" w:eastAsia="Times New Roman" w:hAnsi="Times New Roman" w:cs="Times New Roman"/>
          <w:b/>
          <w:sz w:val="28"/>
        </w:rPr>
        <w:t>ул. Гоголя</w:t>
      </w:r>
    </w:p>
    <w:p w:rsidR="009D2F73" w:rsidRDefault="009D2F73" w:rsidP="009D2F73">
      <w:pPr>
        <w:spacing w:after="5" w:line="289" w:lineRule="auto"/>
        <w:ind w:left="1134" w:right="1370" w:hanging="1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4329127</wp:posOffset>
                </wp:positionH>
                <wp:positionV relativeFrom="paragraph">
                  <wp:posOffset>1315566</wp:posOffset>
                </wp:positionV>
                <wp:extent cx="57643" cy="2176009"/>
                <wp:effectExtent l="0" t="0" r="19050" b="3429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643" cy="217600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A6071B" id="Прямая соединительная линия 5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9pt,103.6pt" to="345.45pt,27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4334595</wp:posOffset>
                </wp:positionH>
                <wp:positionV relativeFrom="paragraph">
                  <wp:posOffset>1256408</wp:posOffset>
                </wp:positionV>
                <wp:extent cx="115046" cy="45719"/>
                <wp:effectExtent l="19050" t="38100" r="18415" b="3111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65678">
                          <a:off x="0" y="0"/>
                          <a:ext cx="115046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BCE015" id="Прямоугольник 4" o:spid="_x0000_s1026" style="position:absolute;margin-left:341.3pt;margin-top:98.95pt;width:9.05pt;height:3.6pt;rotation:-123898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" fillcolor="red" strokecolor="#1f4d78 [1604]" strokeweight="1pt"/>
            </w:pict>
          </mc:Fallback>
        </mc:AlternateContent>
      </w:r>
      <w:r w:rsidRPr="009D2F73">
        <w:drawing>
          <wp:inline distT="0" distB="0" distL="0" distR="0" wp14:anchorId="1D415C10" wp14:editId="6D8131F3">
            <wp:extent cx="7920842" cy="3229610"/>
            <wp:effectExtent l="0" t="0" r="444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41898" cy="32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F73" w:rsidRDefault="009D2F73" w:rsidP="009D2F73">
      <w:pPr>
        <w:spacing w:after="5" w:line="289" w:lineRule="auto"/>
        <w:ind w:right="1370"/>
      </w:pPr>
    </w:p>
    <w:p w:rsidR="009D2F73" w:rsidRPr="009D2F73" w:rsidRDefault="009D2F73" w:rsidP="00415702">
      <w:pPr>
        <w:spacing w:after="5" w:line="289" w:lineRule="auto"/>
        <w:ind w:left="-142" w:right="1370" w:hanging="10"/>
        <w:jc w:val="center"/>
        <w:rPr>
          <w:rFonts w:ascii="Times New Roman" w:hAnsi="Times New Roman" w:cs="Times New Roman"/>
        </w:rPr>
      </w:pPr>
      <w:r w:rsidRPr="009D2F73">
        <w:rPr>
          <w:rFonts w:ascii="Times New Roman" w:hAnsi="Times New Roman" w:cs="Times New Roman"/>
        </w:rPr>
        <w:t xml:space="preserve">        1</w:t>
      </w:r>
    </w:p>
    <w:p w:rsidR="009B7349" w:rsidRPr="00415702" w:rsidRDefault="009B7349" w:rsidP="009D2F73">
      <w:pPr>
        <w:spacing w:after="0"/>
      </w:pPr>
      <w:bookmarkStart w:id="0" w:name="_GoBack"/>
      <w:bookmarkEnd w:id="0"/>
    </w:p>
    <w:p w:rsidR="009B7349" w:rsidRDefault="009B7349" w:rsidP="009B7349">
      <w:pPr>
        <w:spacing w:after="5" w:line="289" w:lineRule="auto"/>
        <w:ind w:left="1491" w:right="1298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Схема размещения нестационарных объектов потребительского рынка на территории городского округа «город Дербент» - </w:t>
      </w:r>
      <w:r w:rsidR="009D2F73">
        <w:rPr>
          <w:rFonts w:ascii="Times New Roman" w:eastAsia="Times New Roman" w:hAnsi="Times New Roman" w:cs="Times New Roman"/>
          <w:b/>
          <w:sz w:val="28"/>
        </w:rPr>
        <w:t>ул. Гоголя</w:t>
      </w:r>
    </w:p>
    <w:tbl>
      <w:tblPr>
        <w:tblStyle w:val="TableGrid"/>
        <w:tblW w:w="15391" w:type="dxa"/>
        <w:tblInd w:w="5" w:type="dxa"/>
        <w:tblCellMar>
          <w:top w:w="10" w:type="dxa"/>
          <w:left w:w="108" w:type="dxa"/>
          <w:right w:w="64" w:type="dxa"/>
        </w:tblCellMar>
        <w:tblLook w:val="04A0" w:firstRow="1" w:lastRow="0" w:firstColumn="1" w:lastColumn="0" w:noHBand="0" w:noVBand="1"/>
      </w:tblPr>
      <w:tblGrid>
        <w:gridCol w:w="488"/>
        <w:gridCol w:w="2729"/>
        <w:gridCol w:w="2091"/>
        <w:gridCol w:w="4440"/>
        <w:gridCol w:w="1616"/>
        <w:gridCol w:w="2251"/>
        <w:gridCol w:w="1776"/>
      </w:tblGrid>
      <w:tr w:rsidR="009B7349" w:rsidTr="00537045">
        <w:trPr>
          <w:trHeight w:val="838"/>
        </w:trPr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349" w:rsidRDefault="009B7349" w:rsidP="00A13339">
            <w:pPr>
              <w:spacing w:after="16"/>
              <w:ind w:left="46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№ </w:t>
            </w:r>
          </w:p>
          <w:p w:rsidR="009B7349" w:rsidRDefault="009B7349" w:rsidP="00A13339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п/п 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349" w:rsidRDefault="009B7349" w:rsidP="00A1333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Адрес расположения (место расположения) </w:t>
            </w:r>
          </w:p>
          <w:p w:rsidR="009B7349" w:rsidRDefault="009B7349" w:rsidP="00A13339">
            <w:pPr>
              <w:spacing w:after="17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нестационарного торгового </w:t>
            </w:r>
          </w:p>
          <w:p w:rsidR="009B7349" w:rsidRDefault="009B7349" w:rsidP="00A13339">
            <w:pPr>
              <w:ind w:right="4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объекта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349" w:rsidRDefault="009B7349" w:rsidP="00A1333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Вид нестационарного торгового объекта </w:t>
            </w:r>
          </w:p>
          <w:p w:rsidR="009B7349" w:rsidRDefault="009B7349" w:rsidP="00A1333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(киоск, лоток, автолавка и др.) 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349" w:rsidRDefault="009B7349" w:rsidP="00A13339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Специализация нестационарного торгового объекта (ассортимент реализуемой продукции)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349" w:rsidRDefault="009B7349" w:rsidP="00A1333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Площадь нестационарного торгового объекта (кв.</w:t>
            </w:r>
            <w:r w:rsidR="00003750"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м.) 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349" w:rsidRDefault="009B7349" w:rsidP="00A1333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Собственник земельного участка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349" w:rsidRDefault="009B7349" w:rsidP="00A1333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Срок размещения нестационарного торгового объекта </w:t>
            </w:r>
          </w:p>
        </w:tc>
      </w:tr>
      <w:tr w:rsidR="009B7349" w:rsidTr="00537045">
        <w:trPr>
          <w:trHeight w:val="562"/>
        </w:trPr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349" w:rsidRDefault="009B7349" w:rsidP="00A13339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 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349" w:rsidRDefault="009D2F73" w:rsidP="00A13339">
            <w:pPr>
              <w:ind w:right="45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Ул. Гоголя</w:t>
            </w:r>
            <w:r w:rsidR="009B7349"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349" w:rsidRDefault="009D2F73" w:rsidP="00A1333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Тележка </w:t>
            </w:r>
            <w:r w:rsidR="009B7349"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349" w:rsidRDefault="009D2F73" w:rsidP="00A13339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Мороженое, прохладительные напитки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349" w:rsidRDefault="009D2F73" w:rsidP="00A13339">
            <w:pPr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8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349" w:rsidRDefault="009B7349" w:rsidP="00A13339">
            <w:pPr>
              <w:ind w:left="1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349" w:rsidRDefault="009B7349" w:rsidP="00A13339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</w:tbl>
    <w:p w:rsidR="005839AF" w:rsidRPr="00345335" w:rsidRDefault="005839AF" w:rsidP="00345335"/>
    <w:sectPr w:rsidR="005839AF" w:rsidRPr="00345335" w:rsidSect="009D2F73">
      <w:pgSz w:w="16838" w:h="11906" w:orient="landscape"/>
      <w:pgMar w:top="851" w:right="1134" w:bottom="567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78CA" w:rsidRDefault="006D78CA" w:rsidP="006D78CA">
      <w:pPr>
        <w:spacing w:after="0" w:line="240" w:lineRule="auto"/>
      </w:pPr>
      <w:r>
        <w:separator/>
      </w:r>
    </w:p>
  </w:endnote>
  <w:endnote w:type="continuationSeparator" w:id="0">
    <w:p w:rsidR="006D78CA" w:rsidRDefault="006D78CA" w:rsidP="006D7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78CA" w:rsidRDefault="006D78CA" w:rsidP="006D78CA">
      <w:pPr>
        <w:spacing w:after="0" w:line="240" w:lineRule="auto"/>
      </w:pPr>
      <w:r>
        <w:separator/>
      </w:r>
    </w:p>
  </w:footnote>
  <w:footnote w:type="continuationSeparator" w:id="0">
    <w:p w:rsidR="006D78CA" w:rsidRDefault="006D78CA" w:rsidP="006D78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4D0"/>
    <w:rsid w:val="00003750"/>
    <w:rsid w:val="002B1C6E"/>
    <w:rsid w:val="00345335"/>
    <w:rsid w:val="00415702"/>
    <w:rsid w:val="004743F7"/>
    <w:rsid w:val="00537045"/>
    <w:rsid w:val="005839AF"/>
    <w:rsid w:val="005C0985"/>
    <w:rsid w:val="006D78CA"/>
    <w:rsid w:val="009B7349"/>
    <w:rsid w:val="009D2F73"/>
    <w:rsid w:val="00B65425"/>
    <w:rsid w:val="00DF20E8"/>
    <w:rsid w:val="00EA1D63"/>
    <w:rsid w:val="00F4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F82A6"/>
  <w15:chartTrackingRefBased/>
  <w15:docId w15:val="{E5D8763E-09E4-4B8C-AF05-E7BCF4808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7349"/>
    <w:rPr>
      <w:rFonts w:ascii="Calibri" w:eastAsia="Calibri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9B7349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6D78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D78CA"/>
    <w:rPr>
      <w:rFonts w:ascii="Calibri" w:eastAsia="Calibri" w:hAnsi="Calibri" w:cs="Calibri"/>
      <w:color w:val="000000"/>
      <w:lang w:eastAsia="ru-RU"/>
    </w:rPr>
  </w:style>
  <w:style w:type="paragraph" w:styleId="a5">
    <w:name w:val="footer"/>
    <w:basedOn w:val="a"/>
    <w:link w:val="a6"/>
    <w:uiPriority w:val="99"/>
    <w:unhideWhenUsed/>
    <w:rsid w:val="006D78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D78CA"/>
    <w:rPr>
      <w:rFonts w:ascii="Calibri" w:eastAsia="Calibri" w:hAnsi="Calibri" w:cs="Calibri"/>
      <w:color w:val="00000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Шабан</cp:lastModifiedBy>
  <cp:revision>3</cp:revision>
  <dcterms:created xsi:type="dcterms:W3CDTF">2025-05-13T12:04:00Z</dcterms:created>
  <dcterms:modified xsi:type="dcterms:W3CDTF">2025-06-17T09:25:00Z</dcterms:modified>
</cp:coreProperties>
</file>