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ответственности за стоянку и мойку автомобиля вблизи водных объектов.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связи с летним периодом и теплой погодой прокуратура города Дербента напоминает, что согласно Водному кодексу Российской Федерации водные объекты (реки, ручьи, озера и др.) имеют </w:t>
      </w:r>
      <w:proofErr w:type="spellStart"/>
      <w:r>
        <w:rPr>
          <w:color w:val="000000"/>
          <w:sz w:val="27"/>
          <w:szCs w:val="27"/>
        </w:rPr>
        <w:t>водоохранную</w:t>
      </w:r>
      <w:proofErr w:type="spellEnd"/>
      <w:r>
        <w:rPr>
          <w:color w:val="000000"/>
          <w:sz w:val="27"/>
          <w:szCs w:val="27"/>
        </w:rPr>
        <w:t xml:space="preserve"> зону и прибрежную защитную полосу.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Водоохранными</w:t>
      </w:r>
      <w:proofErr w:type="spellEnd"/>
      <w:r>
        <w:rPr>
          <w:color w:val="000000"/>
          <w:sz w:val="27"/>
          <w:szCs w:val="27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Так, в границах </w:t>
      </w:r>
      <w:proofErr w:type="spellStart"/>
      <w:r>
        <w:rPr>
          <w:color w:val="000000"/>
          <w:sz w:val="27"/>
          <w:szCs w:val="27"/>
        </w:rPr>
        <w:t>водоохранных</w:t>
      </w:r>
      <w:proofErr w:type="spellEnd"/>
      <w:r>
        <w:rPr>
          <w:color w:val="000000"/>
          <w:sz w:val="27"/>
          <w:szCs w:val="27"/>
        </w:rPr>
        <w:t xml:space="preserve"> зон запрещается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а также осуществление мойки транспортных средств.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Ширина </w:t>
      </w:r>
      <w:proofErr w:type="spellStart"/>
      <w:r>
        <w:rPr>
          <w:color w:val="000000"/>
          <w:sz w:val="27"/>
          <w:szCs w:val="27"/>
        </w:rPr>
        <w:t>водоохранной</w:t>
      </w:r>
      <w:proofErr w:type="spellEnd"/>
      <w:r>
        <w:rPr>
          <w:color w:val="000000"/>
          <w:sz w:val="27"/>
          <w:szCs w:val="27"/>
        </w:rPr>
        <w:t xml:space="preserve"> зоны рек или ручьев зависит от их протяженности: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для рек и ручьев протяженностью до 10 км - 50 м;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 10 до 50 км - 100 м;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 50 км и более - 200 м.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Радиус </w:t>
      </w:r>
      <w:proofErr w:type="spellStart"/>
      <w:r>
        <w:rPr>
          <w:color w:val="000000"/>
          <w:sz w:val="27"/>
          <w:szCs w:val="27"/>
        </w:rPr>
        <w:t>водоохранной</w:t>
      </w:r>
      <w:proofErr w:type="spellEnd"/>
      <w:r>
        <w:rPr>
          <w:color w:val="000000"/>
          <w:sz w:val="27"/>
          <w:szCs w:val="27"/>
        </w:rPr>
        <w:t xml:space="preserve"> зоны для истоков рек и ручьев составляет 50 м.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Ширина </w:t>
      </w:r>
      <w:proofErr w:type="spellStart"/>
      <w:r>
        <w:rPr>
          <w:color w:val="000000"/>
          <w:sz w:val="27"/>
          <w:szCs w:val="27"/>
        </w:rPr>
        <w:t>водоохранной</w:t>
      </w:r>
      <w:proofErr w:type="spellEnd"/>
      <w:r>
        <w:rPr>
          <w:color w:val="000000"/>
          <w:sz w:val="27"/>
          <w:szCs w:val="27"/>
        </w:rPr>
        <w:t xml:space="preserve"> зоны озер и водохранилищ, за исключением озер, расположенных внутри болота, или озер и водохранилища с акваторией менее 0,5 кв. км, составляет 50 м.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Ширина </w:t>
      </w:r>
      <w:proofErr w:type="spellStart"/>
      <w:r>
        <w:rPr>
          <w:color w:val="000000"/>
          <w:sz w:val="27"/>
          <w:szCs w:val="27"/>
        </w:rPr>
        <w:t>водоохранной</w:t>
      </w:r>
      <w:proofErr w:type="spellEnd"/>
      <w:r>
        <w:rPr>
          <w:color w:val="000000"/>
          <w:sz w:val="27"/>
          <w:szCs w:val="27"/>
        </w:rPr>
        <w:t xml:space="preserve"> зоны водохранилищ, расположенных на водотоке, устанавливается равной ширине </w:t>
      </w:r>
      <w:proofErr w:type="spellStart"/>
      <w:r>
        <w:rPr>
          <w:color w:val="000000"/>
          <w:sz w:val="27"/>
          <w:szCs w:val="27"/>
        </w:rPr>
        <w:t>водоохранной</w:t>
      </w:r>
      <w:proofErr w:type="spellEnd"/>
      <w:r>
        <w:rPr>
          <w:color w:val="000000"/>
          <w:sz w:val="27"/>
          <w:szCs w:val="27"/>
        </w:rPr>
        <w:t xml:space="preserve"> зоны этого водотока.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Ширина прибрежной защитной полосы рек, озер и водохранилищ, имеющих особо ценное </w:t>
      </w:r>
      <w:proofErr w:type="spellStart"/>
      <w:r>
        <w:rPr>
          <w:color w:val="000000"/>
          <w:sz w:val="27"/>
          <w:szCs w:val="27"/>
        </w:rPr>
        <w:t>рыбохозяйственное</w:t>
      </w:r>
      <w:proofErr w:type="spellEnd"/>
      <w:r>
        <w:rPr>
          <w:color w:val="000000"/>
          <w:sz w:val="27"/>
          <w:szCs w:val="27"/>
        </w:rPr>
        <w:t xml:space="preserve"> значение (места нереста, нагула, зимовки рыб и других водных биологических ресурсов), устанавливается в размере 200 м.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Нарушение указанных запретов влечет административную ответственность, установленную ч.1 ст.8.42 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 xml:space="preserve"> РФ -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>
        <w:rPr>
          <w:color w:val="000000"/>
          <w:sz w:val="27"/>
          <w:szCs w:val="27"/>
        </w:rPr>
        <w:t>водоохранной</w:t>
      </w:r>
      <w:proofErr w:type="spellEnd"/>
      <w:r>
        <w:rPr>
          <w:color w:val="000000"/>
          <w:sz w:val="27"/>
          <w:szCs w:val="27"/>
        </w:rPr>
        <w:t xml:space="preserve">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Штраф для граждан составляет от 3 тысяч до 4,5 тысяч рублей; для должностных лиц - от 8 тысяч до 12 тысяч рублей; для юридических лиц - от 200 тысяч до 400 тысяч рублей.</w:t>
      </w:r>
    </w:p>
    <w:p w:rsidR="003F56CB" w:rsidRDefault="003F56CB" w:rsidP="003F5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выявлении нарушений гражданам следует обращаться в уполномоченные в данной сфере органы - Управление </w:t>
      </w:r>
      <w:proofErr w:type="spellStart"/>
      <w:r>
        <w:rPr>
          <w:color w:val="000000"/>
          <w:sz w:val="27"/>
          <w:szCs w:val="27"/>
        </w:rPr>
        <w:t>Росприроднадзора</w:t>
      </w:r>
      <w:proofErr w:type="spellEnd"/>
      <w:r>
        <w:rPr>
          <w:color w:val="000000"/>
          <w:sz w:val="27"/>
          <w:szCs w:val="27"/>
        </w:rPr>
        <w:t xml:space="preserve"> по Республике Дагестан, Департамент </w:t>
      </w:r>
      <w:proofErr w:type="spellStart"/>
      <w:r>
        <w:rPr>
          <w:color w:val="000000"/>
          <w:sz w:val="27"/>
          <w:szCs w:val="27"/>
        </w:rPr>
        <w:t>недропользования</w:t>
      </w:r>
      <w:proofErr w:type="spellEnd"/>
      <w:r>
        <w:rPr>
          <w:color w:val="000000"/>
          <w:sz w:val="27"/>
          <w:szCs w:val="27"/>
        </w:rPr>
        <w:t xml:space="preserve"> и экологии Республики Дагестан либо в органы прокуратуры.</w:t>
      </w:r>
    </w:p>
    <w:p w:rsidR="00450E3E" w:rsidRDefault="00450E3E"/>
    <w:sectPr w:rsidR="00450E3E" w:rsidSect="0045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F56CB"/>
    <w:rsid w:val="003F56CB"/>
    <w:rsid w:val="0045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2020-06-29T15:00:00Z</dcterms:created>
  <dcterms:modified xsi:type="dcterms:W3CDTF">2020-06-29T15:00:00Z</dcterms:modified>
</cp:coreProperties>
</file>