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A3" w:rsidRDefault="003268A3" w:rsidP="003268A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грозит юридическому лицу за дачу взятки!</w:t>
      </w:r>
    </w:p>
    <w:p w:rsidR="003268A3" w:rsidRDefault="003268A3" w:rsidP="003268A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Поговорка "не подмажешь - не поедешь" давно воспринимается в России как норма. Представители организаций различных форм собственности готовы пойти на дачу взятки, как по собственной инициативе, так и принимая предложения недобросовестных чиновников в решении тех или иных вопросов.</w:t>
      </w:r>
    </w:p>
    <w:p w:rsidR="003268A3" w:rsidRDefault="003268A3" w:rsidP="003268A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этом многие из них даже и не задумываются, к каким негативным последствиям для бизнеса могут привести такие поступки.</w:t>
      </w:r>
    </w:p>
    <w:p w:rsidR="003268A3" w:rsidRDefault="003268A3" w:rsidP="003268A3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Действующее законодательство предусматривает административную ответственность организаций за незаконные передачу, предложение или обещание от имени или в интересах юридического лица либо в интересах связанного с ним юридического лица должностному лицу денег, ценных бумаг или иного имущества, оказание ему услуг имущественного характера либо предоставление ему имущественных прав за совершение в интересах данного</w:t>
      </w:r>
      <w:proofErr w:type="gramEnd"/>
    </w:p>
    <w:p w:rsidR="003268A3" w:rsidRDefault="003268A3" w:rsidP="003268A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юридического лица либо в интересах связанного с ним юридического лица действия (бездействие).</w:t>
      </w:r>
    </w:p>
    <w:p w:rsidR="003268A3" w:rsidRDefault="003268A3" w:rsidP="003268A3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Санкция за данное правонарушение определена ст. 19. 28 Кодекса Российской Федерации об административных правонарушениях только в виде штрафа в размере от 1 до 100 и более млн. руб. в зависимости от размера суммы денежных средств, стоимости ценных бумаг, иного имущества, услуг имущественного характера, иных имущественных прав, незаконно переданных или оказанных либо обещанных или предложенных от имени юридического лица.</w:t>
      </w:r>
      <w:proofErr w:type="gramEnd"/>
      <w:r>
        <w:rPr>
          <w:color w:val="000000"/>
          <w:sz w:val="27"/>
          <w:szCs w:val="27"/>
        </w:rPr>
        <w:t xml:space="preserve"> При этом законодателем предусмотрена обязательная конфискация денег, ценных бумаг, иного имущества или стоимости услуг имущественного характера.</w:t>
      </w:r>
    </w:p>
    <w:p w:rsidR="003268A3" w:rsidRDefault="003268A3" w:rsidP="003268A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Организация может быть привлечена к административной ответственности в течение 6 лет с момента совершения административного правонарушения.</w:t>
      </w:r>
    </w:p>
    <w:p w:rsidR="003268A3" w:rsidRDefault="003268A3" w:rsidP="003268A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Кроме административной ответственности в отношении юридического лица могут наступить и иные негативные последствия в виде ареста имущества и денежных сре</w:t>
      </w:r>
      <w:proofErr w:type="gramStart"/>
      <w:r>
        <w:rPr>
          <w:color w:val="000000"/>
          <w:sz w:val="27"/>
          <w:szCs w:val="27"/>
        </w:rPr>
        <w:t>дств в ц</w:t>
      </w:r>
      <w:proofErr w:type="gramEnd"/>
      <w:r>
        <w:rPr>
          <w:color w:val="000000"/>
          <w:sz w:val="27"/>
          <w:szCs w:val="27"/>
        </w:rPr>
        <w:t>елях обеспечения исполнения постановления о привлечении к административной ответственности.</w:t>
      </w:r>
    </w:p>
    <w:p w:rsidR="003268A3" w:rsidRDefault="003268A3" w:rsidP="003268A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Арест налагается на имущество, и только в случае его отсутствия - на денежные средства, находящиеся на банковских счетах юридического лица. Стоимость имущества, на которое налагается арест, не должна превышать максимальный размер штрафа. Арест имущества заключается в запрете юридическому лицу распоряжаться арестованным имуществом, а при необходимости в установлении ограничений, связанных с владением и пользованием таким имуществом.</w:t>
      </w:r>
    </w:p>
    <w:p w:rsidR="003268A3" w:rsidRDefault="003268A3" w:rsidP="003268A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Разрешение о наложении ареста на имущество принимается судьей, в производстве которого находится дело об административном правонарушении, предусмотренном статьей 19.28КоАП РФ, на основании мотивированного ходатайства прокурора.</w:t>
      </w:r>
    </w:p>
    <w:p w:rsidR="003268A3" w:rsidRDefault="003268A3" w:rsidP="003268A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юридических лиц, привлекаемых к административной ответственности по названной статье, установлено исключение из общего правила по срокам уплаты назначенного административного штрафа, который должен быть уплачен не позднее 7 дней со дня вступления постановления о наложении штрафа в силу.</w:t>
      </w:r>
    </w:p>
    <w:p w:rsidR="003268A3" w:rsidRDefault="003268A3" w:rsidP="003268A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2016 г. были внесены изменения в Федеральный закон от 5 апреля 2013г. №44-ФЗ «О контрактной системе в сфере закупок товаров, работ, услуг для обеспечения государственных и муниципальных нужд», в ст. 31 которого включены дополнительные требования к участникам закупок. Теперь не допускается участие в закупках юридического лица, которое в течение двух лет до момента подачи заявки на участие в закупке было привлечено к административной ответственности за совершение административного правонарушения, предусмотренного ст. 19.28 </w:t>
      </w:r>
      <w:proofErr w:type="spellStart"/>
      <w:r>
        <w:rPr>
          <w:color w:val="000000"/>
          <w:sz w:val="27"/>
          <w:szCs w:val="27"/>
        </w:rPr>
        <w:t>КоАП</w:t>
      </w:r>
      <w:proofErr w:type="spellEnd"/>
      <w:r>
        <w:rPr>
          <w:color w:val="000000"/>
          <w:sz w:val="27"/>
          <w:szCs w:val="27"/>
        </w:rPr>
        <w:t>.</w:t>
      </w:r>
    </w:p>
    <w:p w:rsidR="003268A3" w:rsidRDefault="003268A3" w:rsidP="003268A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Генеральной прокуратурой Российской Федерации сформирован реестр юридических лиц, привлеченных к административной ответственности по данной статье, и обеспечено его размещение на сайте Генеральной прокуратуры Российской Федерации в сети «Интернет». Заинтересованным лицам следует руководствоваться данным реестром.</w:t>
      </w:r>
    </w:p>
    <w:p w:rsidR="00526B0A" w:rsidRDefault="00526B0A"/>
    <w:sectPr w:rsidR="00526B0A" w:rsidSect="0052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3268A3"/>
    <w:rsid w:val="003268A3"/>
    <w:rsid w:val="0052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2020-06-11T09:27:00Z</dcterms:created>
  <dcterms:modified xsi:type="dcterms:W3CDTF">2020-06-11T09:27:00Z</dcterms:modified>
</cp:coreProperties>
</file>